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7D" w:rsidRDefault="00132824" w:rsidP="00132824">
      <w:pPr>
        <w:spacing w:after="0" w:line="240" w:lineRule="auto"/>
        <w:ind w:left="1360"/>
        <w:jc w:val="right"/>
        <w:rPr>
          <w:rFonts w:ascii="Tahoma" w:eastAsia="Tahoma" w:hAnsi="Tahoma" w:cs="Tahoma"/>
          <w:sz w:val="20"/>
          <w:szCs w:val="20"/>
        </w:rPr>
      </w:pPr>
      <w:r>
        <w:rPr>
          <w:noProof/>
          <w:lang w:eastAsia="de-AT"/>
        </w:rPr>
        <w:drawing>
          <wp:anchor distT="0" distB="0" distL="114300" distR="114300" simplePos="0" relativeHeight="251658240" behindDoc="1" locked="0" layoutInCell="0" allowOverlap="1" wp14:anchorId="252056F8" wp14:editId="64B52801">
            <wp:simplePos x="0" y="0"/>
            <wp:positionH relativeFrom="page">
              <wp:posOffset>819150</wp:posOffset>
            </wp:positionH>
            <wp:positionV relativeFrom="page">
              <wp:posOffset>381000</wp:posOffset>
            </wp:positionV>
            <wp:extent cx="800100" cy="7334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Pr>
          <w:rFonts w:ascii="Tahoma" w:eastAsia="Tahoma" w:hAnsi="Tahoma" w:cs="Tahoma"/>
          <w:sz w:val="20"/>
          <w:szCs w:val="20"/>
        </w:rPr>
        <w:t xml:space="preserve">KLAGSVERBAND ZUR DURCHSETZUNG DER RECHTE VON </w:t>
      </w:r>
      <w:r w:rsidR="001C6B7D">
        <w:rPr>
          <w:rFonts w:ascii="Tahoma" w:eastAsia="Tahoma" w:hAnsi="Tahoma" w:cs="Tahoma"/>
          <w:sz w:val="20"/>
          <w:szCs w:val="20"/>
        </w:rPr>
        <w:t>DISKRIMINIERUNGSOPFER</w:t>
      </w:r>
    </w:p>
    <w:p w:rsidR="001C6B7D" w:rsidRDefault="00132824" w:rsidP="00132824">
      <w:pPr>
        <w:spacing w:after="0" w:line="240" w:lineRule="auto"/>
        <w:ind w:left="1360"/>
        <w:jc w:val="right"/>
        <w:rPr>
          <w:rFonts w:ascii="Tahoma" w:eastAsia="Tahoma" w:hAnsi="Tahoma" w:cs="Tahoma"/>
          <w:sz w:val="20"/>
          <w:szCs w:val="20"/>
        </w:rPr>
      </w:pPr>
      <w:proofErr w:type="spellStart"/>
      <w:r>
        <w:rPr>
          <w:rFonts w:ascii="Tahoma" w:eastAsia="Tahoma" w:hAnsi="Tahoma" w:cs="Tahoma"/>
          <w:sz w:val="20"/>
          <w:szCs w:val="20"/>
        </w:rPr>
        <w:t>Schönbrunner</w:t>
      </w:r>
      <w:proofErr w:type="spellEnd"/>
      <w:r>
        <w:rPr>
          <w:rFonts w:ascii="Tahoma" w:eastAsia="Tahoma" w:hAnsi="Tahoma" w:cs="Tahoma"/>
          <w:sz w:val="20"/>
          <w:szCs w:val="20"/>
        </w:rPr>
        <w:t xml:space="preserve"> Straße 119/13, Ei</w:t>
      </w:r>
      <w:r w:rsidR="001C6B7D">
        <w:rPr>
          <w:rFonts w:ascii="Tahoma" w:eastAsia="Tahoma" w:hAnsi="Tahoma" w:cs="Tahoma"/>
          <w:sz w:val="20"/>
          <w:szCs w:val="20"/>
        </w:rPr>
        <w:t>ngang: Am Hundsturm 7, 1050 Wien</w:t>
      </w:r>
    </w:p>
    <w:p w:rsidR="001C6B7D" w:rsidRPr="001C6B7D" w:rsidRDefault="00132824" w:rsidP="00132824">
      <w:pPr>
        <w:spacing w:after="0" w:line="240" w:lineRule="auto"/>
        <w:ind w:left="1360"/>
        <w:jc w:val="right"/>
        <w:rPr>
          <w:rFonts w:ascii="Tahoma" w:eastAsia="Tahoma" w:hAnsi="Tahoma" w:cs="Tahoma"/>
          <w:sz w:val="20"/>
          <w:szCs w:val="20"/>
          <w:lang w:val="en-GB"/>
        </w:rPr>
      </w:pPr>
      <w:r w:rsidRPr="001C6B7D">
        <w:rPr>
          <w:rFonts w:ascii="Tahoma" w:eastAsia="Tahoma" w:hAnsi="Tahoma" w:cs="Tahoma"/>
          <w:sz w:val="20"/>
          <w:szCs w:val="20"/>
          <w:lang w:val="en-GB"/>
        </w:rPr>
        <w:t xml:space="preserve">W: </w:t>
      </w:r>
      <w:r w:rsidR="001C6B7D" w:rsidRPr="001C6B7D">
        <w:rPr>
          <w:rFonts w:ascii="Tahoma" w:eastAsia="Tahoma" w:hAnsi="Tahoma" w:cs="Tahoma"/>
          <w:sz w:val="20"/>
          <w:szCs w:val="20"/>
          <w:lang w:val="en-GB"/>
        </w:rPr>
        <w:t>www.klagsverband.at</w:t>
      </w:r>
    </w:p>
    <w:p w:rsidR="001C6B7D" w:rsidRPr="001C6B7D" w:rsidRDefault="00132824" w:rsidP="00132824">
      <w:pPr>
        <w:spacing w:after="0" w:line="240" w:lineRule="auto"/>
        <w:ind w:left="1360"/>
        <w:jc w:val="right"/>
        <w:rPr>
          <w:rFonts w:ascii="Tahoma" w:eastAsia="Tahoma" w:hAnsi="Tahoma" w:cs="Tahoma"/>
          <w:sz w:val="20"/>
          <w:szCs w:val="20"/>
          <w:lang w:val="en-GB"/>
        </w:rPr>
      </w:pPr>
      <w:r w:rsidRPr="001C6B7D">
        <w:rPr>
          <w:rFonts w:ascii="Tahoma" w:eastAsia="Tahoma" w:hAnsi="Tahoma" w:cs="Tahoma"/>
          <w:sz w:val="20"/>
          <w:szCs w:val="20"/>
          <w:lang w:val="en-GB"/>
        </w:rPr>
        <w:t xml:space="preserve"> M: </w:t>
      </w:r>
      <w:r w:rsidR="001C6B7D" w:rsidRPr="001C6B7D">
        <w:rPr>
          <w:rFonts w:ascii="Tahoma" w:eastAsia="Tahoma" w:hAnsi="Tahoma" w:cs="Tahoma"/>
          <w:sz w:val="20"/>
          <w:szCs w:val="20"/>
          <w:lang w:val="en-GB"/>
        </w:rPr>
        <w:t>info@klagsverband.at</w:t>
      </w:r>
    </w:p>
    <w:p w:rsidR="00132824" w:rsidRPr="00E345F6" w:rsidRDefault="00132824" w:rsidP="00132824">
      <w:pPr>
        <w:spacing w:after="0" w:line="240" w:lineRule="auto"/>
        <w:ind w:left="1360"/>
        <w:jc w:val="right"/>
        <w:rPr>
          <w:sz w:val="20"/>
          <w:szCs w:val="20"/>
        </w:rPr>
      </w:pPr>
      <w:r w:rsidRPr="001C6B7D">
        <w:rPr>
          <w:rFonts w:ascii="Tahoma" w:eastAsia="Tahoma" w:hAnsi="Tahoma" w:cs="Tahoma"/>
          <w:sz w:val="20"/>
          <w:szCs w:val="20"/>
          <w:lang w:val="en-GB"/>
        </w:rPr>
        <w:t xml:space="preserve"> </w:t>
      </w:r>
      <w:r w:rsidRPr="00E345F6">
        <w:rPr>
          <w:rFonts w:ascii="Tahoma" w:eastAsia="Tahoma" w:hAnsi="Tahoma" w:cs="Tahoma"/>
          <w:sz w:val="20"/>
          <w:szCs w:val="20"/>
        </w:rPr>
        <w:t>T: +43-1-961 05 85-13</w:t>
      </w:r>
    </w:p>
    <w:p w:rsidR="00132824" w:rsidRPr="00E345F6" w:rsidRDefault="00132824" w:rsidP="00132824">
      <w:pPr>
        <w:spacing w:after="0" w:line="240" w:lineRule="auto"/>
        <w:rPr>
          <w:szCs w:val="24"/>
        </w:rPr>
      </w:pPr>
    </w:p>
    <w:p w:rsidR="00132824" w:rsidRPr="00E345F6" w:rsidRDefault="00132824" w:rsidP="004009BC">
      <w:pPr>
        <w:tabs>
          <w:tab w:val="left" w:pos="2670"/>
        </w:tabs>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C6B7D" w:rsidP="001C6B7D">
      <w:pPr>
        <w:spacing w:after="0" w:line="240" w:lineRule="auto"/>
        <w:jc w:val="center"/>
        <w:rPr>
          <w:rFonts w:asciiTheme="minorHAnsi" w:hAnsiTheme="minorHAnsi"/>
          <w:sz w:val="72"/>
          <w:szCs w:val="72"/>
        </w:rPr>
      </w:pPr>
      <w:r w:rsidRPr="00E345F6">
        <w:rPr>
          <w:rFonts w:asciiTheme="minorHAnsi" w:eastAsia="Arial" w:hAnsiTheme="minorHAnsi" w:cs="Arial"/>
          <w:b/>
          <w:bCs/>
          <w:sz w:val="72"/>
          <w:szCs w:val="72"/>
        </w:rPr>
        <w:t>Annual Report</w:t>
      </w:r>
      <w:r w:rsidR="00132824" w:rsidRPr="00E345F6">
        <w:rPr>
          <w:rFonts w:asciiTheme="minorHAnsi" w:eastAsia="Arial" w:hAnsiTheme="minorHAnsi" w:cs="Arial"/>
          <w:b/>
          <w:bCs/>
          <w:sz w:val="72"/>
          <w:szCs w:val="72"/>
        </w:rPr>
        <w:t xml:space="preserve"> 2015</w:t>
      </w:r>
    </w:p>
    <w:p w:rsidR="00132824" w:rsidRPr="00E345F6" w:rsidRDefault="00132824" w:rsidP="00132824">
      <w:pPr>
        <w:spacing w:after="0" w:line="240" w:lineRule="auto"/>
        <w:sectPr w:rsidR="00132824" w:rsidRPr="00E345F6" w:rsidSect="00E24DAC">
          <w:headerReference w:type="default" r:id="rId10"/>
          <w:footerReference w:type="default" r:id="rId11"/>
          <w:pgSz w:w="11900" w:h="16838"/>
          <w:pgMar w:top="720" w:right="1420" w:bottom="159" w:left="1420" w:header="0" w:footer="0" w:gutter="0"/>
          <w:cols w:space="720"/>
          <w:titlePg/>
          <w:docGrid w:linePitch="326"/>
        </w:sect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E345F6" w:rsidRDefault="00132824" w:rsidP="00132824">
      <w:pPr>
        <w:spacing w:after="0" w:line="240" w:lineRule="auto"/>
        <w:rPr>
          <w:szCs w:val="24"/>
        </w:rPr>
      </w:pPr>
    </w:p>
    <w:p w:rsidR="00132824" w:rsidRPr="00CC03CE" w:rsidRDefault="001C6B7D" w:rsidP="00CC03CE">
      <w:pPr>
        <w:spacing w:after="0" w:line="240" w:lineRule="auto"/>
        <w:ind w:left="-851"/>
        <w:rPr>
          <w:rFonts w:asciiTheme="minorHAnsi" w:hAnsiTheme="minorHAnsi"/>
          <w:szCs w:val="24"/>
        </w:rPr>
      </w:pPr>
      <w:r w:rsidRPr="00CC03CE">
        <w:rPr>
          <w:rFonts w:asciiTheme="minorHAnsi" w:hAnsiTheme="minorHAnsi"/>
          <w:szCs w:val="24"/>
        </w:rPr>
        <w:t>Imprint</w:t>
      </w:r>
      <w:r w:rsidRPr="00CC03CE">
        <w:rPr>
          <w:rFonts w:asciiTheme="minorHAnsi" w:hAnsiTheme="minorHAnsi"/>
          <w:szCs w:val="24"/>
        </w:rPr>
        <w:br/>
      </w:r>
      <w:proofErr w:type="spellStart"/>
      <w:r w:rsidRPr="00CC03CE">
        <w:rPr>
          <w:rFonts w:asciiTheme="minorHAnsi" w:hAnsiTheme="minorHAnsi"/>
          <w:szCs w:val="24"/>
        </w:rPr>
        <w:t>Litigation</w:t>
      </w:r>
      <w:proofErr w:type="spellEnd"/>
      <w:r w:rsidRPr="00CC03CE">
        <w:rPr>
          <w:rFonts w:asciiTheme="minorHAnsi" w:hAnsiTheme="minorHAnsi"/>
          <w:szCs w:val="24"/>
        </w:rPr>
        <w:t xml:space="preserve"> </w:t>
      </w:r>
      <w:proofErr w:type="spellStart"/>
      <w:r w:rsidRPr="00CC03CE">
        <w:rPr>
          <w:rFonts w:asciiTheme="minorHAnsi" w:hAnsiTheme="minorHAnsi"/>
          <w:szCs w:val="24"/>
        </w:rPr>
        <w:t>Association</w:t>
      </w:r>
      <w:proofErr w:type="spellEnd"/>
      <w:r w:rsidRPr="00CC03CE">
        <w:rPr>
          <w:rFonts w:asciiTheme="minorHAnsi" w:hAnsiTheme="minorHAnsi"/>
          <w:szCs w:val="24"/>
        </w:rPr>
        <w:t xml:space="preserve"> </w:t>
      </w:r>
      <w:proofErr w:type="spellStart"/>
      <w:r w:rsidRPr="00CC03CE">
        <w:rPr>
          <w:rFonts w:asciiTheme="minorHAnsi" w:hAnsiTheme="minorHAnsi"/>
          <w:szCs w:val="24"/>
        </w:rPr>
        <w:t>of</w:t>
      </w:r>
      <w:proofErr w:type="spellEnd"/>
      <w:r w:rsidRPr="00CC03CE">
        <w:rPr>
          <w:rFonts w:asciiTheme="minorHAnsi" w:hAnsiTheme="minorHAnsi"/>
          <w:szCs w:val="24"/>
        </w:rPr>
        <w:t xml:space="preserve"> NGOs </w:t>
      </w:r>
      <w:proofErr w:type="spellStart"/>
      <w:r w:rsidRPr="00CC03CE">
        <w:rPr>
          <w:rFonts w:asciiTheme="minorHAnsi" w:hAnsiTheme="minorHAnsi"/>
          <w:szCs w:val="24"/>
        </w:rPr>
        <w:t>Against</w:t>
      </w:r>
      <w:proofErr w:type="spellEnd"/>
      <w:r w:rsidRPr="00CC03CE">
        <w:rPr>
          <w:rFonts w:asciiTheme="minorHAnsi" w:hAnsiTheme="minorHAnsi"/>
          <w:szCs w:val="24"/>
        </w:rPr>
        <w:t xml:space="preserve"> </w:t>
      </w:r>
      <w:proofErr w:type="spellStart"/>
      <w:r w:rsidRPr="00CC03CE">
        <w:rPr>
          <w:rFonts w:asciiTheme="minorHAnsi" w:hAnsiTheme="minorHAnsi"/>
          <w:szCs w:val="24"/>
        </w:rPr>
        <w:t>Discrimination</w:t>
      </w:r>
      <w:proofErr w:type="spellEnd"/>
      <w:r w:rsidRPr="00CC03CE">
        <w:rPr>
          <w:rFonts w:asciiTheme="minorHAnsi" w:hAnsiTheme="minorHAnsi"/>
          <w:szCs w:val="24"/>
        </w:rPr>
        <w:br/>
        <w:t>(Klagsverband zur Durchsetzung der Rechte von Diskriminierungsopfern)</w:t>
      </w:r>
      <w:r w:rsidRPr="00CC03CE">
        <w:rPr>
          <w:rFonts w:asciiTheme="minorHAnsi" w:hAnsiTheme="minorHAnsi"/>
          <w:szCs w:val="24"/>
        </w:rPr>
        <w:br/>
      </w:r>
      <w:proofErr w:type="spellStart"/>
      <w:r w:rsidRPr="00CC03CE">
        <w:rPr>
          <w:rFonts w:asciiTheme="minorHAnsi" w:hAnsiTheme="minorHAnsi"/>
          <w:szCs w:val="24"/>
        </w:rPr>
        <w:t>Address</w:t>
      </w:r>
      <w:proofErr w:type="spellEnd"/>
      <w:r w:rsidRPr="00CC03CE">
        <w:rPr>
          <w:rFonts w:asciiTheme="minorHAnsi" w:hAnsiTheme="minorHAnsi"/>
          <w:szCs w:val="24"/>
        </w:rPr>
        <w:t xml:space="preserve">: </w:t>
      </w:r>
      <w:proofErr w:type="spellStart"/>
      <w:r w:rsidRPr="00CC03CE">
        <w:rPr>
          <w:rFonts w:asciiTheme="minorHAnsi" w:hAnsiTheme="minorHAnsi"/>
          <w:szCs w:val="24"/>
        </w:rPr>
        <w:t>see</w:t>
      </w:r>
      <w:proofErr w:type="spellEnd"/>
      <w:r w:rsidRPr="00CC03CE">
        <w:rPr>
          <w:rFonts w:asciiTheme="minorHAnsi" w:hAnsiTheme="minorHAnsi"/>
          <w:szCs w:val="24"/>
        </w:rPr>
        <w:t xml:space="preserve"> </w:t>
      </w:r>
      <w:proofErr w:type="spellStart"/>
      <w:r w:rsidRPr="00CC03CE">
        <w:rPr>
          <w:rFonts w:asciiTheme="minorHAnsi" w:hAnsiTheme="minorHAnsi"/>
          <w:szCs w:val="24"/>
        </w:rPr>
        <w:t>above</w:t>
      </w:r>
      <w:proofErr w:type="spellEnd"/>
    </w:p>
    <w:p w:rsidR="001C6B7D" w:rsidRPr="00CC03CE" w:rsidRDefault="001C6B7D" w:rsidP="00CC03CE">
      <w:pPr>
        <w:spacing w:after="0" w:line="240" w:lineRule="auto"/>
        <w:ind w:left="-851"/>
        <w:rPr>
          <w:rFonts w:asciiTheme="minorHAnsi" w:hAnsiTheme="minorHAnsi"/>
          <w:szCs w:val="24"/>
        </w:rPr>
      </w:pPr>
    </w:p>
    <w:p w:rsidR="001C6B7D" w:rsidRPr="00CC03CE" w:rsidRDefault="001C6B7D" w:rsidP="00CC03CE">
      <w:pPr>
        <w:spacing w:after="0" w:line="240" w:lineRule="auto"/>
        <w:ind w:left="-851"/>
        <w:rPr>
          <w:rFonts w:asciiTheme="minorHAnsi" w:hAnsiTheme="minorHAnsi"/>
          <w:szCs w:val="24"/>
          <w:lang w:val="en-GB"/>
        </w:rPr>
      </w:pPr>
      <w:r w:rsidRPr="00CC03CE">
        <w:rPr>
          <w:rFonts w:asciiTheme="minorHAnsi" w:hAnsiTheme="minorHAnsi"/>
          <w:szCs w:val="24"/>
          <w:lang w:val="en-GB"/>
        </w:rPr>
        <w:t>Bank Details</w:t>
      </w:r>
      <w:r w:rsidRPr="00CC03CE">
        <w:rPr>
          <w:rFonts w:asciiTheme="minorHAnsi" w:hAnsiTheme="minorHAnsi"/>
          <w:szCs w:val="24"/>
          <w:lang w:val="en-GB"/>
        </w:rPr>
        <w:br/>
        <w:t>Bank Austria</w:t>
      </w:r>
      <w:r w:rsidRPr="00CC03CE">
        <w:rPr>
          <w:rFonts w:asciiTheme="minorHAnsi" w:hAnsiTheme="minorHAnsi"/>
          <w:szCs w:val="24"/>
          <w:lang w:val="en-GB"/>
        </w:rPr>
        <w:br/>
        <w:t>IBAN: AT34 12000507 8666 9801</w:t>
      </w:r>
    </w:p>
    <w:p w:rsidR="001C6B7D" w:rsidRPr="00CC03CE" w:rsidRDefault="001C6B7D" w:rsidP="00CC03CE">
      <w:pPr>
        <w:spacing w:after="0" w:line="240" w:lineRule="auto"/>
        <w:ind w:left="-851"/>
        <w:rPr>
          <w:rFonts w:asciiTheme="minorHAnsi" w:hAnsiTheme="minorHAnsi"/>
          <w:szCs w:val="24"/>
          <w:lang w:val="en-GB"/>
        </w:rPr>
      </w:pPr>
      <w:r w:rsidRPr="00CC03CE">
        <w:rPr>
          <w:rFonts w:asciiTheme="minorHAnsi" w:hAnsiTheme="minorHAnsi"/>
          <w:szCs w:val="24"/>
          <w:lang w:val="en-GB"/>
        </w:rPr>
        <w:t>BIC: BKAUATWW</w:t>
      </w:r>
    </w:p>
    <w:p w:rsidR="001C6B7D" w:rsidRPr="00CC03CE" w:rsidRDefault="001C6B7D" w:rsidP="00CC03CE">
      <w:pPr>
        <w:spacing w:after="0" w:line="240" w:lineRule="auto"/>
        <w:ind w:left="-851"/>
        <w:rPr>
          <w:rFonts w:asciiTheme="minorHAnsi" w:hAnsiTheme="minorHAnsi"/>
          <w:szCs w:val="24"/>
          <w:lang w:val="en-GB"/>
        </w:rPr>
      </w:pPr>
    </w:p>
    <w:p w:rsidR="001C6B7D" w:rsidRPr="00CC03CE" w:rsidRDefault="001C6B7D" w:rsidP="00CC03CE">
      <w:pPr>
        <w:spacing w:after="0" w:line="240" w:lineRule="auto"/>
        <w:ind w:left="-851"/>
        <w:rPr>
          <w:rFonts w:asciiTheme="minorHAnsi" w:hAnsiTheme="minorHAnsi"/>
          <w:szCs w:val="24"/>
          <w:lang w:val="en-GB"/>
        </w:rPr>
      </w:pPr>
      <w:r w:rsidRPr="00CC03CE">
        <w:rPr>
          <w:rFonts w:asciiTheme="minorHAnsi" w:hAnsiTheme="minorHAnsi"/>
          <w:szCs w:val="24"/>
          <w:lang w:val="en-GB"/>
        </w:rPr>
        <w:t xml:space="preserve">Translation: Alexandra </w:t>
      </w:r>
      <w:proofErr w:type="spellStart"/>
      <w:r w:rsidRPr="00CC03CE">
        <w:rPr>
          <w:rFonts w:asciiTheme="minorHAnsi" w:hAnsiTheme="minorHAnsi"/>
          <w:szCs w:val="24"/>
          <w:lang w:val="en-GB"/>
        </w:rPr>
        <w:t>Mitterer</w:t>
      </w:r>
      <w:proofErr w:type="spellEnd"/>
    </w:p>
    <w:p w:rsidR="001C6B7D" w:rsidRPr="00CC03CE" w:rsidRDefault="001C6B7D" w:rsidP="00CC03CE">
      <w:pPr>
        <w:spacing w:after="0" w:line="240" w:lineRule="auto"/>
        <w:ind w:left="-851"/>
        <w:rPr>
          <w:rFonts w:asciiTheme="minorHAnsi" w:hAnsiTheme="minorHAnsi"/>
          <w:szCs w:val="24"/>
          <w:lang w:val="en-GB"/>
        </w:rPr>
      </w:pPr>
    </w:p>
    <w:p w:rsidR="001C6B7D" w:rsidRPr="00CC03CE" w:rsidRDefault="001C6B7D" w:rsidP="00CC03CE">
      <w:pPr>
        <w:spacing w:after="0" w:line="240" w:lineRule="auto"/>
        <w:ind w:left="-851"/>
        <w:rPr>
          <w:rFonts w:asciiTheme="minorHAnsi" w:hAnsiTheme="minorHAnsi"/>
          <w:szCs w:val="24"/>
          <w:lang w:val="en-GB"/>
        </w:rPr>
      </w:pPr>
      <w:r w:rsidRPr="00CC03CE">
        <w:rPr>
          <w:rFonts w:asciiTheme="minorHAnsi" w:hAnsiTheme="minorHAnsi"/>
          <w:szCs w:val="24"/>
          <w:lang w:val="en-GB"/>
        </w:rPr>
        <w:t>The Litigation Association is financially supported by:</w:t>
      </w:r>
    </w:p>
    <w:p w:rsidR="001C6B7D" w:rsidRDefault="001C6B7D" w:rsidP="00132824">
      <w:pPr>
        <w:spacing w:after="0" w:line="240" w:lineRule="auto"/>
        <w:rPr>
          <w:szCs w:val="24"/>
          <w:lang w:val="en-GB"/>
        </w:rPr>
      </w:pPr>
    </w:p>
    <w:p w:rsidR="00132824" w:rsidRPr="001C6B7D" w:rsidRDefault="00CC03CE" w:rsidP="00132824">
      <w:pPr>
        <w:spacing w:after="0" w:line="240" w:lineRule="auto"/>
        <w:rPr>
          <w:szCs w:val="24"/>
          <w:lang w:val="en-GB"/>
        </w:rPr>
      </w:pPr>
      <w:bookmarkStart w:id="1" w:name="_GoBack"/>
      <w:bookmarkEnd w:id="1"/>
      <w:r>
        <w:rPr>
          <w:noProof/>
          <w:szCs w:val="24"/>
          <w:lang w:eastAsia="de-AT"/>
        </w:rPr>
        <w:drawing>
          <wp:anchor distT="0" distB="0" distL="114300" distR="114300" simplePos="0" relativeHeight="251660288" behindDoc="0" locked="0" layoutInCell="1" allowOverlap="1" wp14:anchorId="4C6A0F30" wp14:editId="1BD58F5D">
            <wp:simplePos x="0" y="0"/>
            <wp:positionH relativeFrom="column">
              <wp:posOffset>-606425</wp:posOffset>
            </wp:positionH>
            <wp:positionV relativeFrom="paragraph">
              <wp:posOffset>151765</wp:posOffset>
            </wp:positionV>
            <wp:extent cx="952500" cy="7143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ialminister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14:sizeRelH relativeFrom="page">
              <wp14:pctWidth>0</wp14:pctWidth>
            </wp14:sizeRelH>
            <wp14:sizeRelV relativeFrom="page">
              <wp14:pctHeight>0</wp14:pctHeight>
            </wp14:sizeRelV>
          </wp:anchor>
        </w:drawing>
      </w:r>
      <w:r>
        <w:rPr>
          <w:noProof/>
          <w:szCs w:val="24"/>
          <w:lang w:eastAsia="de-AT"/>
        </w:rPr>
        <w:drawing>
          <wp:anchor distT="0" distB="0" distL="114300" distR="114300" simplePos="0" relativeHeight="251663360" behindDoc="0" locked="0" layoutInCell="1" allowOverlap="1" wp14:anchorId="1BD991EB" wp14:editId="04BFB705">
            <wp:simplePos x="0" y="0"/>
            <wp:positionH relativeFrom="column">
              <wp:posOffset>3184525</wp:posOffset>
            </wp:positionH>
            <wp:positionV relativeFrom="paragraph">
              <wp:posOffset>402590</wp:posOffset>
            </wp:positionV>
            <wp:extent cx="1666875" cy="38735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 _4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875" cy="387350"/>
                    </a:xfrm>
                    <a:prstGeom prst="rect">
                      <a:avLst/>
                    </a:prstGeom>
                  </pic:spPr>
                </pic:pic>
              </a:graphicData>
            </a:graphic>
            <wp14:sizeRelH relativeFrom="page">
              <wp14:pctWidth>0</wp14:pctWidth>
            </wp14:sizeRelH>
            <wp14:sizeRelV relativeFrom="page">
              <wp14:pctHeight>0</wp14:pctHeight>
            </wp14:sizeRelV>
          </wp:anchor>
        </w:drawing>
      </w:r>
      <w:r>
        <w:rPr>
          <w:noProof/>
          <w:szCs w:val="24"/>
          <w:lang w:eastAsia="de-AT"/>
        </w:rPr>
        <w:drawing>
          <wp:anchor distT="0" distB="0" distL="114300" distR="114300" simplePos="0" relativeHeight="251662336" behindDoc="0" locked="0" layoutInCell="1" allowOverlap="1" wp14:anchorId="49DCFBB4" wp14:editId="3DB10DC5">
            <wp:simplePos x="0" y="0"/>
            <wp:positionH relativeFrom="column">
              <wp:posOffset>1841500</wp:posOffset>
            </wp:positionH>
            <wp:positionV relativeFrom="paragraph">
              <wp:posOffset>339090</wp:posOffset>
            </wp:positionV>
            <wp:extent cx="1238250" cy="4540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_Salzburg_neuesLogo2015_4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250" cy="454025"/>
                    </a:xfrm>
                    <a:prstGeom prst="rect">
                      <a:avLst/>
                    </a:prstGeom>
                  </pic:spPr>
                </pic:pic>
              </a:graphicData>
            </a:graphic>
            <wp14:sizeRelH relativeFrom="page">
              <wp14:pctWidth>0</wp14:pctWidth>
            </wp14:sizeRelH>
            <wp14:sizeRelV relativeFrom="page">
              <wp14:pctHeight>0</wp14:pctHeight>
            </wp14:sizeRelV>
          </wp:anchor>
        </w:drawing>
      </w:r>
    </w:p>
    <w:p w:rsidR="00132824" w:rsidRPr="001C6B7D" w:rsidRDefault="00CC03CE" w:rsidP="00132824">
      <w:pPr>
        <w:spacing w:after="0" w:line="240" w:lineRule="auto"/>
        <w:rPr>
          <w:szCs w:val="24"/>
          <w:lang w:val="en-GB"/>
        </w:rPr>
      </w:pPr>
      <w:r>
        <w:rPr>
          <w:noProof/>
          <w:szCs w:val="24"/>
          <w:lang w:eastAsia="de-AT"/>
        </w:rPr>
        <w:drawing>
          <wp:anchor distT="0" distB="0" distL="114300" distR="114300" simplePos="0" relativeHeight="251661312" behindDoc="0" locked="0" layoutInCell="1" allowOverlap="1" wp14:anchorId="6DC8DA4D" wp14:editId="4D6BA998">
            <wp:simplePos x="0" y="0"/>
            <wp:positionH relativeFrom="column">
              <wp:posOffset>-114300</wp:posOffset>
            </wp:positionH>
            <wp:positionV relativeFrom="paragraph">
              <wp:posOffset>119380</wp:posOffset>
            </wp:positionV>
            <wp:extent cx="1343025" cy="492125"/>
            <wp:effectExtent l="0" t="0" r="9525"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_mit Schriftzug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492125"/>
                    </a:xfrm>
                    <a:prstGeom prst="rect">
                      <a:avLst/>
                    </a:prstGeom>
                  </pic:spPr>
                </pic:pic>
              </a:graphicData>
            </a:graphic>
            <wp14:sizeRelH relativeFrom="page">
              <wp14:pctWidth>0</wp14:pctWidth>
            </wp14:sizeRelH>
            <wp14:sizeRelV relativeFrom="page">
              <wp14:pctHeight>0</wp14:pctHeight>
            </wp14:sizeRelV>
          </wp:anchor>
        </w:drawing>
      </w:r>
    </w:p>
    <w:p w:rsidR="00132824" w:rsidRPr="001C6B7D" w:rsidRDefault="00132824" w:rsidP="00132824">
      <w:pPr>
        <w:spacing w:after="0" w:line="240" w:lineRule="auto"/>
        <w:rPr>
          <w:szCs w:val="24"/>
          <w:lang w:val="en-GB"/>
        </w:rPr>
      </w:pPr>
    </w:p>
    <w:p w:rsidR="00132824" w:rsidRPr="001D7D16" w:rsidRDefault="00132824" w:rsidP="00CC03CE">
      <w:pPr>
        <w:spacing w:after="0" w:line="240" w:lineRule="auto"/>
        <w:rPr>
          <w:sz w:val="20"/>
          <w:szCs w:val="20"/>
          <w:lang w:val="en-US"/>
        </w:rPr>
      </w:pPr>
    </w:p>
    <w:p w:rsidR="00132824" w:rsidRPr="001D7D16" w:rsidRDefault="00132824" w:rsidP="00132824">
      <w:pPr>
        <w:spacing w:after="0" w:line="240" w:lineRule="auto"/>
        <w:rPr>
          <w:lang w:val="en-US"/>
        </w:rPr>
        <w:sectPr w:rsidR="00132824" w:rsidRPr="001D7D16">
          <w:type w:val="continuous"/>
          <w:pgSz w:w="11900" w:h="16838"/>
          <w:pgMar w:top="720" w:right="2380" w:bottom="159" w:left="2380" w:header="0" w:footer="0" w:gutter="0"/>
          <w:cols w:space="720"/>
        </w:sectPr>
      </w:pPr>
    </w:p>
    <w:sdt>
      <w:sdtPr>
        <w:rPr>
          <w:lang w:val="de-DE" w:eastAsia="en-US"/>
        </w:rPr>
        <w:id w:val="-982156000"/>
        <w:docPartObj>
          <w:docPartGallery w:val="Table of Contents"/>
          <w:docPartUnique/>
        </w:docPartObj>
      </w:sdtPr>
      <w:sdtEndPr/>
      <w:sdtContent>
        <w:p w:rsidR="00C5357B" w:rsidRPr="001C6B7D" w:rsidRDefault="00C5357B">
          <w:pPr>
            <w:pStyle w:val="Inhaltsverzeichnisberschrift"/>
            <w:rPr>
              <w:lang w:val="en-GB"/>
            </w:rPr>
          </w:pPr>
          <w:r w:rsidRPr="001C6B7D">
            <w:rPr>
              <w:lang w:val="en-GB"/>
            </w:rPr>
            <w:t>CONTENTS</w:t>
          </w:r>
        </w:p>
        <w:p w:rsidR="00C5357B" w:rsidRPr="001C6B7D" w:rsidRDefault="00C5357B" w:rsidP="00C5357B">
          <w:pPr>
            <w:rPr>
              <w:lang w:val="en-GB" w:eastAsia="de-AT"/>
            </w:rPr>
          </w:pPr>
        </w:p>
        <w:p w:rsidR="00355094" w:rsidRPr="00CC03CE" w:rsidRDefault="00C5357B">
          <w:pPr>
            <w:pStyle w:val="Verzeichnis1"/>
            <w:tabs>
              <w:tab w:val="right" w:leader="dot" w:pos="9062"/>
            </w:tabs>
            <w:rPr>
              <w:rFonts w:asciiTheme="minorHAnsi" w:hAnsiTheme="minorHAnsi"/>
              <w:noProof/>
            </w:rPr>
          </w:pPr>
          <w:r>
            <w:fldChar w:fldCharType="begin"/>
          </w:r>
          <w:r>
            <w:instrText xml:space="preserve"> TOC \o "1-3" \h \z \u </w:instrText>
          </w:r>
          <w:r>
            <w:fldChar w:fldCharType="separate"/>
          </w:r>
          <w:hyperlink w:anchor="_Toc463112601" w:history="1">
            <w:r w:rsidR="00355094" w:rsidRPr="00CC03CE">
              <w:rPr>
                <w:rStyle w:val="Hyperlink"/>
                <w:rFonts w:asciiTheme="minorHAnsi" w:hAnsiTheme="minorHAnsi"/>
                <w:noProof/>
                <w:lang w:val="en-US"/>
              </w:rPr>
              <w:t>2015 in numbers</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_Toc463112601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sidR="00296D76">
              <w:rPr>
                <w:rFonts w:asciiTheme="minorHAnsi" w:hAnsiTheme="minorHAnsi"/>
                <w:noProof/>
                <w:webHidden/>
              </w:rPr>
              <w:t>3</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2" w:history="1">
            <w:r w:rsidR="00355094" w:rsidRPr="00CC03CE">
              <w:rPr>
                <w:rStyle w:val="Hyperlink"/>
                <w:rFonts w:asciiTheme="minorHAnsi" w:hAnsiTheme="minorHAnsi"/>
                <w:noProof/>
                <w:lang w:val="en-US"/>
              </w:rPr>
              <w:t>Klagsverband and its members</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_Toc463112602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4</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3" w:history="1">
            <w:r w:rsidR="00355094" w:rsidRPr="00CC03CE">
              <w:rPr>
                <w:rStyle w:val="Hyperlink"/>
                <w:rFonts w:asciiTheme="minorHAnsi" w:hAnsiTheme="minorHAnsi"/>
                <w:noProof/>
                <w:lang w:val="en-US"/>
              </w:rPr>
              <w:t>F</w:t>
            </w:r>
            <w:r w:rsidR="00CC03CE">
              <w:rPr>
                <w:rStyle w:val="Hyperlink"/>
                <w:rFonts w:asciiTheme="minorHAnsi" w:hAnsiTheme="minorHAnsi"/>
                <w:noProof/>
                <w:lang w:val="en-US"/>
              </w:rPr>
              <w:t xml:space="preserve">ocus of the year: </w:t>
            </w:r>
            <w:r w:rsidR="00355094" w:rsidRPr="00CC03CE">
              <w:rPr>
                <w:rStyle w:val="Hyperlink"/>
                <w:rFonts w:asciiTheme="minorHAnsi" w:hAnsiTheme="minorHAnsi"/>
                <w:noProof/>
                <w:lang w:val="en-US"/>
              </w:rPr>
              <w:t xml:space="preserve"> </w:t>
            </w:r>
            <w:r w:rsidR="005A15A0">
              <w:rPr>
                <w:rStyle w:val="Hyperlink"/>
                <w:rFonts w:asciiTheme="minorHAnsi" w:hAnsiTheme="minorHAnsi"/>
                <w:noProof/>
                <w:lang w:val="en-US"/>
              </w:rPr>
              <w:t xml:space="preserve">UN </w:t>
            </w:r>
            <w:r w:rsidR="00355094" w:rsidRPr="00CC03CE">
              <w:rPr>
                <w:rStyle w:val="Hyperlink"/>
                <w:rFonts w:asciiTheme="minorHAnsi" w:hAnsiTheme="minorHAnsi"/>
                <w:noProof/>
                <w:lang w:val="en-US"/>
              </w:rPr>
              <w:t>individual complaints</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_Toc463112603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5</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4" w:history="1">
            <w:r w:rsidR="00355094" w:rsidRPr="00CC03CE">
              <w:rPr>
                <w:rStyle w:val="Hyperlink"/>
                <w:rFonts w:asciiTheme="minorHAnsi" w:hAnsiTheme="minorHAnsi"/>
                <w:noProof/>
                <w:lang w:val="en-US"/>
              </w:rPr>
              <w:t>Judicial process</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_Toc463112604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6</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5" w:history="1">
            <w:r w:rsidR="00355094" w:rsidRPr="00CC03CE">
              <w:rPr>
                <w:rStyle w:val="Hyperlink"/>
                <w:rFonts w:asciiTheme="minorHAnsi" w:hAnsiTheme="minorHAnsi"/>
                <w:noProof/>
                <w:lang w:val="en-US"/>
              </w:rPr>
              <w:t>Legal policy</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_Toc463112605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8</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6" w:history="1">
            <w:r w:rsidR="00355094" w:rsidRPr="00CC03CE">
              <w:rPr>
                <w:rStyle w:val="Hyperlink"/>
                <w:rFonts w:asciiTheme="minorHAnsi" w:hAnsiTheme="minorHAnsi"/>
                <w:noProof/>
                <w:lang w:val="en-US"/>
              </w:rPr>
              <w:t>Workshops and training</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_Toc463112606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9</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7" w:history="1">
            <w:r w:rsidR="00355094" w:rsidRPr="00CC03CE">
              <w:rPr>
                <w:rStyle w:val="Hyperlink"/>
                <w:rFonts w:asciiTheme="minorHAnsi" w:hAnsiTheme="minorHAnsi"/>
                <w:noProof/>
                <w:lang w:val="en-US"/>
              </w:rPr>
              <w:t>Public relations</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_Toc463112607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9</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8" w:history="1">
            <w:r w:rsidR="00355094" w:rsidRPr="00CC03CE">
              <w:rPr>
                <w:rStyle w:val="Hyperlink"/>
                <w:rFonts w:asciiTheme="minorHAnsi" w:hAnsiTheme="minorHAnsi"/>
                <w:noProof/>
                <w:lang w:val="en-GB"/>
              </w:rPr>
              <w:t>Documentation of legislature</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_Toc463112608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10</w:t>
            </w:r>
            <w:r w:rsidR="00355094" w:rsidRPr="00CC03CE">
              <w:rPr>
                <w:rFonts w:asciiTheme="minorHAnsi" w:hAnsiTheme="minorHAnsi"/>
                <w:noProof/>
                <w:webHidden/>
              </w:rPr>
              <w:fldChar w:fldCharType="end"/>
            </w:r>
          </w:hyperlink>
        </w:p>
        <w:p w:rsidR="00355094" w:rsidRPr="00CC03CE" w:rsidRDefault="00296D76">
          <w:pPr>
            <w:pStyle w:val="Verzeichnis1"/>
            <w:tabs>
              <w:tab w:val="right" w:leader="dot" w:pos="9062"/>
            </w:tabs>
            <w:rPr>
              <w:rFonts w:asciiTheme="minorHAnsi" w:hAnsiTheme="minorHAnsi"/>
              <w:noProof/>
            </w:rPr>
          </w:pPr>
          <w:hyperlink w:anchor="_Toc463112609" w:history="1">
            <w:r w:rsidR="00355094" w:rsidRPr="00CC03CE">
              <w:rPr>
                <w:rStyle w:val="Hyperlink"/>
                <w:rFonts w:asciiTheme="minorHAnsi" w:hAnsiTheme="minorHAnsi"/>
                <w:noProof/>
                <w:lang w:val="en-GB"/>
              </w:rPr>
              <w:t>Networking</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_Toc463112609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10</w:t>
            </w:r>
            <w:r w:rsidR="00355094" w:rsidRPr="00CC03CE">
              <w:rPr>
                <w:rFonts w:asciiTheme="minorHAnsi" w:hAnsiTheme="minorHAnsi"/>
                <w:noProof/>
                <w:webHidden/>
              </w:rPr>
              <w:fldChar w:fldCharType="end"/>
            </w:r>
          </w:hyperlink>
        </w:p>
        <w:p w:rsidR="00355094" w:rsidRDefault="00296D76">
          <w:pPr>
            <w:pStyle w:val="Verzeichnis1"/>
            <w:tabs>
              <w:tab w:val="right" w:leader="dot" w:pos="9062"/>
            </w:tabs>
            <w:rPr>
              <w:noProof/>
            </w:rPr>
          </w:pPr>
          <w:hyperlink w:anchor="_Toc463112610" w:history="1">
            <w:r w:rsidR="00355094" w:rsidRPr="00CC03CE">
              <w:rPr>
                <w:rStyle w:val="Hyperlink"/>
                <w:rFonts w:asciiTheme="minorHAnsi" w:hAnsiTheme="minorHAnsi"/>
                <w:noProof/>
                <w:lang w:val="en-GB"/>
              </w:rPr>
              <w:t>For 2016…</w:t>
            </w:r>
            <w:r w:rsidR="00355094" w:rsidRPr="00CC03CE">
              <w:rPr>
                <w:rFonts w:asciiTheme="minorHAnsi" w:hAnsiTheme="minorHAnsi"/>
                <w:noProof/>
                <w:webHidden/>
              </w:rPr>
              <w:tab/>
            </w:r>
            <w:r w:rsidR="00355094" w:rsidRPr="00CC03CE">
              <w:rPr>
                <w:rFonts w:asciiTheme="minorHAnsi" w:hAnsiTheme="minorHAnsi"/>
                <w:noProof/>
                <w:webHidden/>
              </w:rPr>
              <w:fldChar w:fldCharType="begin"/>
            </w:r>
            <w:r w:rsidR="00355094" w:rsidRPr="00CC03CE">
              <w:rPr>
                <w:rFonts w:asciiTheme="minorHAnsi" w:hAnsiTheme="minorHAnsi"/>
                <w:noProof/>
                <w:webHidden/>
              </w:rPr>
              <w:instrText xml:space="preserve"> PAGEREF _Toc463112610 \h </w:instrText>
            </w:r>
            <w:r w:rsidR="00355094" w:rsidRPr="00CC03CE">
              <w:rPr>
                <w:rFonts w:asciiTheme="minorHAnsi" w:hAnsiTheme="minorHAnsi"/>
                <w:noProof/>
                <w:webHidden/>
              </w:rPr>
            </w:r>
            <w:r w:rsidR="00355094" w:rsidRPr="00CC03CE">
              <w:rPr>
                <w:rFonts w:asciiTheme="minorHAnsi" w:hAnsiTheme="minorHAnsi"/>
                <w:noProof/>
                <w:webHidden/>
              </w:rPr>
              <w:fldChar w:fldCharType="separate"/>
            </w:r>
            <w:r>
              <w:rPr>
                <w:rFonts w:asciiTheme="minorHAnsi" w:hAnsiTheme="minorHAnsi"/>
                <w:noProof/>
                <w:webHidden/>
              </w:rPr>
              <w:t>10</w:t>
            </w:r>
            <w:r w:rsidR="00355094" w:rsidRPr="00CC03CE">
              <w:rPr>
                <w:rFonts w:asciiTheme="minorHAnsi" w:hAnsiTheme="minorHAnsi"/>
                <w:noProof/>
                <w:webHidden/>
              </w:rPr>
              <w:fldChar w:fldCharType="end"/>
            </w:r>
          </w:hyperlink>
        </w:p>
        <w:p w:rsidR="00C5357B" w:rsidRDefault="00C5357B" w:rsidP="00AD05EB">
          <w:pPr>
            <w:pStyle w:val="berschrift1"/>
          </w:pPr>
          <w:r>
            <w:rPr>
              <w:lang w:val="de-DE"/>
            </w:rPr>
            <w:fldChar w:fldCharType="end"/>
          </w:r>
        </w:p>
      </w:sdtContent>
    </w:sdt>
    <w:p w:rsidR="00C5357B" w:rsidRPr="00C5357B" w:rsidRDefault="00C5357B">
      <w:pPr>
        <w:rPr>
          <w:rFonts w:asciiTheme="minorHAnsi" w:hAnsiTheme="minorHAnsi"/>
          <w:b/>
          <w:sz w:val="28"/>
        </w:rPr>
      </w:pPr>
      <w:r w:rsidRPr="00C5357B">
        <w:rPr>
          <w:rFonts w:asciiTheme="minorHAnsi" w:hAnsiTheme="minorHAnsi"/>
          <w:b/>
          <w:sz w:val="28"/>
        </w:rPr>
        <w:br w:type="page"/>
      </w:r>
    </w:p>
    <w:p w:rsidR="00CC03CE" w:rsidRDefault="00CC03CE" w:rsidP="00AD05EB">
      <w:pPr>
        <w:pStyle w:val="berschrift1"/>
        <w:rPr>
          <w:lang w:val="en-US"/>
        </w:rPr>
      </w:pPr>
      <w:bookmarkStart w:id="2" w:name="_Toc463112601"/>
    </w:p>
    <w:p w:rsidR="00CE5E9A" w:rsidRPr="001D7D16" w:rsidRDefault="001D7D16" w:rsidP="00AD05EB">
      <w:pPr>
        <w:pStyle w:val="berschrift1"/>
        <w:rPr>
          <w:lang w:val="en-US"/>
        </w:rPr>
      </w:pPr>
      <w:r w:rsidRPr="001D7D16">
        <w:rPr>
          <w:lang w:val="en-US"/>
        </w:rPr>
        <w:t>2015 IN NUMBERS</w:t>
      </w:r>
      <w:bookmarkEnd w:id="2"/>
    </w:p>
    <w:p w:rsidR="00CE5E9A" w:rsidRPr="00C64B7D" w:rsidRDefault="00CE5E9A" w:rsidP="00132824">
      <w:pPr>
        <w:spacing w:after="0" w:line="240" w:lineRule="auto"/>
        <w:rPr>
          <w:rFonts w:asciiTheme="minorHAnsi" w:hAnsiTheme="minorHAnsi"/>
          <w:lang w:val="en-US"/>
        </w:rPr>
      </w:pPr>
    </w:p>
    <w:p w:rsidR="00A00D59" w:rsidRDefault="00CE5E9A" w:rsidP="00132824">
      <w:pPr>
        <w:spacing w:after="0" w:line="240" w:lineRule="auto"/>
        <w:rPr>
          <w:rFonts w:asciiTheme="minorHAnsi" w:hAnsiTheme="minorHAnsi"/>
          <w:lang w:val="en-US"/>
        </w:rPr>
      </w:pPr>
      <w:r w:rsidRPr="005249A4">
        <w:rPr>
          <w:rFonts w:asciiTheme="minorHAnsi" w:hAnsiTheme="minorHAnsi"/>
          <w:b/>
          <w:sz w:val="28"/>
          <w:lang w:val="en-US"/>
        </w:rPr>
        <w:t xml:space="preserve">2 new </w:t>
      </w:r>
      <w:r w:rsidR="002708DB" w:rsidRPr="005249A4">
        <w:rPr>
          <w:rFonts w:asciiTheme="minorHAnsi" w:hAnsiTheme="minorHAnsi"/>
          <w:b/>
          <w:sz w:val="28"/>
          <w:lang w:val="en-US"/>
        </w:rPr>
        <w:t>lawsuits</w:t>
      </w:r>
      <w:r w:rsidR="002708DB" w:rsidRPr="005249A4">
        <w:rPr>
          <w:rFonts w:asciiTheme="minorHAnsi" w:hAnsiTheme="minorHAnsi"/>
          <w:sz w:val="28"/>
          <w:lang w:val="en-US"/>
        </w:rPr>
        <w:t xml:space="preserve"> </w:t>
      </w:r>
      <w:r w:rsidR="0042725F" w:rsidRPr="00C64B7D">
        <w:rPr>
          <w:rFonts w:asciiTheme="minorHAnsi" w:hAnsiTheme="minorHAnsi"/>
          <w:lang w:val="en-US"/>
        </w:rPr>
        <w:t xml:space="preserve">were filed by </w:t>
      </w:r>
      <w:r w:rsidR="00965D16" w:rsidRPr="00C64B7D">
        <w:rPr>
          <w:rFonts w:asciiTheme="minorHAnsi" w:hAnsiTheme="minorHAnsi"/>
          <w:lang w:val="en-US"/>
        </w:rPr>
        <w:t>Klagsverband, t</w:t>
      </w:r>
      <w:r w:rsidR="0042725F" w:rsidRPr="00C64B7D">
        <w:rPr>
          <w:rFonts w:asciiTheme="minorHAnsi" w:hAnsiTheme="minorHAnsi"/>
          <w:lang w:val="en-US"/>
        </w:rPr>
        <w:t xml:space="preserve">he first one of </w:t>
      </w:r>
      <w:r w:rsidR="00965D16" w:rsidRPr="00C64B7D">
        <w:rPr>
          <w:rFonts w:asciiTheme="minorHAnsi" w:hAnsiTheme="minorHAnsi"/>
          <w:lang w:val="en-US"/>
        </w:rPr>
        <w:t>which</w:t>
      </w:r>
      <w:r w:rsidR="0042725F" w:rsidRPr="00C64B7D">
        <w:rPr>
          <w:rFonts w:asciiTheme="minorHAnsi" w:hAnsiTheme="minorHAnsi"/>
          <w:lang w:val="en-US"/>
        </w:rPr>
        <w:t xml:space="preserve"> was concerned with racist discrimination in </w:t>
      </w:r>
      <w:r w:rsidR="00965D16" w:rsidRPr="00C64B7D">
        <w:rPr>
          <w:rFonts w:asciiTheme="minorHAnsi" w:hAnsiTheme="minorHAnsi"/>
          <w:lang w:val="en-US"/>
        </w:rPr>
        <w:t>the allocation of homes;</w:t>
      </w:r>
      <w:r w:rsidR="00C623B8" w:rsidRPr="00C64B7D">
        <w:rPr>
          <w:rFonts w:asciiTheme="minorHAnsi" w:hAnsiTheme="minorHAnsi"/>
          <w:lang w:val="en-US"/>
        </w:rPr>
        <w:t xml:space="preserve"> in the second </w:t>
      </w:r>
      <w:r w:rsidR="00356EB5">
        <w:rPr>
          <w:rFonts w:asciiTheme="minorHAnsi" w:hAnsiTheme="minorHAnsi"/>
          <w:lang w:val="en-US"/>
        </w:rPr>
        <w:t>case</w:t>
      </w:r>
      <w:r w:rsidR="00C623B8" w:rsidRPr="00C64B7D">
        <w:rPr>
          <w:rFonts w:asciiTheme="minorHAnsi" w:hAnsiTheme="minorHAnsi"/>
          <w:lang w:val="en-US"/>
        </w:rPr>
        <w:t xml:space="preserve">, </w:t>
      </w:r>
      <w:r w:rsidR="00E345F6">
        <w:rPr>
          <w:rFonts w:asciiTheme="minorHAnsi" w:hAnsiTheme="minorHAnsi"/>
          <w:lang w:val="en-US"/>
        </w:rPr>
        <w:t xml:space="preserve">public </w:t>
      </w:r>
      <w:r w:rsidR="00C623B8" w:rsidRPr="00C64B7D">
        <w:rPr>
          <w:rFonts w:asciiTheme="minorHAnsi" w:hAnsiTheme="minorHAnsi"/>
          <w:lang w:val="en-US"/>
        </w:rPr>
        <w:t>liability claims</w:t>
      </w:r>
      <w:r w:rsidR="00E345F6">
        <w:rPr>
          <w:rFonts w:asciiTheme="minorHAnsi" w:hAnsiTheme="minorHAnsi"/>
          <w:lang w:val="en-US"/>
        </w:rPr>
        <w:t xml:space="preserve"> (</w:t>
      </w:r>
      <w:proofErr w:type="spellStart"/>
      <w:r w:rsidR="00E345F6">
        <w:rPr>
          <w:rFonts w:asciiTheme="minorHAnsi" w:hAnsiTheme="minorHAnsi"/>
          <w:lang w:val="en-US"/>
        </w:rPr>
        <w:t>Amtshaftungsklage</w:t>
      </w:r>
      <w:proofErr w:type="spellEnd"/>
      <w:r w:rsidR="00E345F6">
        <w:rPr>
          <w:rFonts w:asciiTheme="minorHAnsi" w:hAnsiTheme="minorHAnsi"/>
          <w:lang w:val="en-US"/>
        </w:rPr>
        <w:t>)</w:t>
      </w:r>
      <w:r w:rsidR="00C623B8" w:rsidRPr="00C64B7D">
        <w:rPr>
          <w:rFonts w:asciiTheme="minorHAnsi" w:hAnsiTheme="minorHAnsi"/>
          <w:lang w:val="en-US"/>
        </w:rPr>
        <w:t xml:space="preserve"> have been brought against the City of Vienna </w:t>
      </w:r>
      <w:r w:rsidR="00577C25">
        <w:rPr>
          <w:rFonts w:asciiTheme="minorHAnsi" w:hAnsiTheme="minorHAnsi"/>
          <w:lang w:val="en-US"/>
        </w:rPr>
        <w:t>because of an</w:t>
      </w:r>
      <w:r w:rsidR="0029196E" w:rsidRPr="00C64B7D">
        <w:rPr>
          <w:rFonts w:asciiTheme="minorHAnsi" w:hAnsiTheme="minorHAnsi"/>
          <w:lang w:val="en-US"/>
        </w:rPr>
        <w:t xml:space="preserve"> observation tower</w:t>
      </w:r>
      <w:r w:rsidR="00A00D59" w:rsidRPr="00C64B7D">
        <w:rPr>
          <w:rFonts w:asciiTheme="minorHAnsi" w:hAnsiTheme="minorHAnsi"/>
          <w:lang w:val="en-US"/>
        </w:rPr>
        <w:t xml:space="preserve"> which is not accessible</w:t>
      </w:r>
      <w:r w:rsidR="0029196E" w:rsidRPr="00C64B7D">
        <w:rPr>
          <w:rFonts w:asciiTheme="minorHAnsi" w:hAnsiTheme="minorHAnsi"/>
          <w:lang w:val="en-US"/>
        </w:rPr>
        <w:t>.</w:t>
      </w:r>
    </w:p>
    <w:p w:rsidR="005249A4" w:rsidRPr="00C64B7D" w:rsidRDefault="005249A4" w:rsidP="00132824">
      <w:pPr>
        <w:spacing w:after="0" w:line="240" w:lineRule="auto"/>
        <w:rPr>
          <w:rFonts w:asciiTheme="minorHAnsi" w:hAnsiTheme="minorHAnsi"/>
          <w:lang w:val="en-US"/>
        </w:rPr>
      </w:pPr>
    </w:p>
    <w:p w:rsidR="00E20E98" w:rsidRDefault="00A00D59" w:rsidP="00132824">
      <w:pPr>
        <w:spacing w:after="0" w:line="240" w:lineRule="auto"/>
        <w:rPr>
          <w:rFonts w:asciiTheme="minorHAnsi" w:hAnsiTheme="minorHAnsi"/>
          <w:lang w:val="en-US"/>
        </w:rPr>
      </w:pPr>
      <w:r w:rsidRPr="005249A4">
        <w:rPr>
          <w:rFonts w:asciiTheme="minorHAnsi" w:hAnsiTheme="minorHAnsi"/>
          <w:b/>
          <w:sz w:val="28"/>
          <w:lang w:val="en-US"/>
        </w:rPr>
        <w:t xml:space="preserve">2 </w:t>
      </w:r>
      <w:r w:rsidR="007801F6" w:rsidRPr="005249A4">
        <w:rPr>
          <w:rFonts w:asciiTheme="minorHAnsi" w:hAnsiTheme="minorHAnsi"/>
          <w:b/>
          <w:sz w:val="28"/>
          <w:lang w:val="en-US"/>
        </w:rPr>
        <w:t xml:space="preserve">court </w:t>
      </w:r>
      <w:r w:rsidRPr="005249A4">
        <w:rPr>
          <w:rFonts w:asciiTheme="minorHAnsi" w:hAnsiTheme="minorHAnsi"/>
          <w:b/>
          <w:sz w:val="28"/>
          <w:lang w:val="en-US"/>
        </w:rPr>
        <w:t>decisions</w:t>
      </w:r>
      <w:r w:rsidRPr="005249A4">
        <w:rPr>
          <w:rFonts w:asciiTheme="minorHAnsi" w:hAnsiTheme="minorHAnsi"/>
          <w:sz w:val="28"/>
          <w:lang w:val="en-US"/>
        </w:rPr>
        <w:t xml:space="preserve"> </w:t>
      </w:r>
      <w:r w:rsidRPr="00C64B7D">
        <w:rPr>
          <w:rFonts w:asciiTheme="minorHAnsi" w:hAnsiTheme="minorHAnsi"/>
          <w:lang w:val="en-US"/>
        </w:rPr>
        <w:t xml:space="preserve">reached us in 2015: A female student who had been discriminated against </w:t>
      </w:r>
      <w:r w:rsidR="00E1277B" w:rsidRPr="00C64B7D">
        <w:rPr>
          <w:rFonts w:asciiTheme="minorHAnsi" w:hAnsiTheme="minorHAnsi"/>
          <w:lang w:val="en-US"/>
        </w:rPr>
        <w:t xml:space="preserve">during an employment </w:t>
      </w:r>
      <w:r w:rsidR="00E02EAA" w:rsidRPr="00C64B7D">
        <w:rPr>
          <w:rFonts w:asciiTheme="minorHAnsi" w:hAnsiTheme="minorHAnsi"/>
          <w:lang w:val="en-US"/>
        </w:rPr>
        <w:t>application p</w:t>
      </w:r>
      <w:r w:rsidR="00E1277B" w:rsidRPr="00C64B7D">
        <w:rPr>
          <w:rFonts w:asciiTheme="minorHAnsi" w:hAnsiTheme="minorHAnsi"/>
          <w:lang w:val="en-US"/>
        </w:rPr>
        <w:t xml:space="preserve">rocess </w:t>
      </w:r>
      <w:r w:rsidR="001D7D16">
        <w:rPr>
          <w:rFonts w:asciiTheme="minorHAnsi" w:hAnsiTheme="minorHAnsi"/>
          <w:lang w:val="en-US"/>
        </w:rPr>
        <w:t>was</w:t>
      </w:r>
      <w:r w:rsidR="00E1277B" w:rsidRPr="00C64B7D">
        <w:rPr>
          <w:rFonts w:asciiTheme="minorHAnsi" w:hAnsiTheme="minorHAnsi"/>
          <w:lang w:val="en-US"/>
        </w:rPr>
        <w:t xml:space="preserve"> granted 2,500 Euro in damages. </w:t>
      </w:r>
      <w:r w:rsidR="00A0036D" w:rsidRPr="00C64B7D">
        <w:rPr>
          <w:rFonts w:asciiTheme="minorHAnsi" w:hAnsiTheme="minorHAnsi"/>
          <w:lang w:val="en-US"/>
        </w:rPr>
        <w:t xml:space="preserve">The second </w:t>
      </w:r>
      <w:r w:rsidR="007801F6" w:rsidRPr="00C64B7D">
        <w:rPr>
          <w:rFonts w:asciiTheme="minorHAnsi" w:hAnsiTheme="minorHAnsi"/>
          <w:lang w:val="en-US"/>
        </w:rPr>
        <w:t xml:space="preserve">decision </w:t>
      </w:r>
      <w:r w:rsidR="007B15CB" w:rsidRPr="00C64B7D">
        <w:rPr>
          <w:rFonts w:asciiTheme="minorHAnsi" w:hAnsiTheme="minorHAnsi"/>
          <w:lang w:val="en-US"/>
        </w:rPr>
        <w:t>r</w:t>
      </w:r>
      <w:r w:rsidR="00F4002B" w:rsidRPr="00C64B7D">
        <w:rPr>
          <w:rFonts w:asciiTheme="minorHAnsi" w:hAnsiTheme="minorHAnsi"/>
          <w:lang w:val="en-US"/>
        </w:rPr>
        <w:t xml:space="preserve">elates to a lawsuit against Linz </w:t>
      </w:r>
      <w:proofErr w:type="spellStart"/>
      <w:r w:rsidR="00F4002B" w:rsidRPr="00C64B7D">
        <w:rPr>
          <w:rFonts w:asciiTheme="minorHAnsi" w:hAnsiTheme="minorHAnsi"/>
          <w:lang w:val="en-US"/>
        </w:rPr>
        <w:t>Linien</w:t>
      </w:r>
      <w:proofErr w:type="spellEnd"/>
      <w:r w:rsidR="00F4002B" w:rsidRPr="00C64B7D">
        <w:rPr>
          <w:rFonts w:asciiTheme="minorHAnsi" w:hAnsiTheme="minorHAnsi"/>
          <w:lang w:val="en-US"/>
        </w:rPr>
        <w:t xml:space="preserve">, the public transit system of the city of Linz, </w:t>
      </w:r>
      <w:r w:rsidR="005E4D13" w:rsidRPr="00C64B7D">
        <w:rPr>
          <w:rFonts w:asciiTheme="minorHAnsi" w:hAnsiTheme="minorHAnsi"/>
          <w:lang w:val="en-US"/>
        </w:rPr>
        <w:t xml:space="preserve">in response to the lack of accessibility in new tram stations. </w:t>
      </w:r>
      <w:r w:rsidR="004C2523" w:rsidRPr="00C64B7D">
        <w:rPr>
          <w:rFonts w:asciiTheme="minorHAnsi" w:hAnsiTheme="minorHAnsi"/>
          <w:lang w:val="en-US"/>
        </w:rPr>
        <w:t>Even though the lawsuit was previously unsuccessful</w:t>
      </w:r>
      <w:r w:rsidR="00C528C7" w:rsidRPr="00C64B7D">
        <w:rPr>
          <w:rFonts w:asciiTheme="minorHAnsi" w:hAnsiTheme="minorHAnsi"/>
          <w:lang w:val="en-US"/>
        </w:rPr>
        <w:t xml:space="preserve"> in two courts,</w:t>
      </w:r>
      <w:r w:rsidR="004D5487" w:rsidRPr="00C64B7D">
        <w:rPr>
          <w:rFonts w:asciiTheme="minorHAnsi" w:hAnsiTheme="minorHAnsi"/>
          <w:lang w:val="en-US"/>
        </w:rPr>
        <w:t xml:space="preserve"> </w:t>
      </w:r>
      <w:r w:rsidR="00C528C7" w:rsidRPr="00C64B7D">
        <w:rPr>
          <w:rFonts w:asciiTheme="minorHAnsi" w:hAnsiTheme="minorHAnsi"/>
          <w:lang w:val="en-US"/>
        </w:rPr>
        <w:t xml:space="preserve">an individual </w:t>
      </w:r>
      <w:r w:rsidR="004D5487" w:rsidRPr="00C64B7D">
        <w:rPr>
          <w:rFonts w:asciiTheme="minorHAnsi" w:hAnsiTheme="minorHAnsi"/>
          <w:lang w:val="en-US"/>
        </w:rPr>
        <w:t xml:space="preserve">complaint to the UN eventually resulted in the finding </w:t>
      </w:r>
      <w:r w:rsidR="00BB4CCA" w:rsidRPr="00C64B7D">
        <w:rPr>
          <w:rFonts w:asciiTheme="minorHAnsi" w:hAnsiTheme="minorHAnsi"/>
          <w:lang w:val="en-US"/>
        </w:rPr>
        <w:t xml:space="preserve">that the Convention on the Rights of Persons with Disabilities of the UN </w:t>
      </w:r>
      <w:r w:rsidR="005E032D" w:rsidRPr="00C64B7D">
        <w:rPr>
          <w:rFonts w:asciiTheme="minorHAnsi" w:hAnsiTheme="minorHAnsi"/>
          <w:lang w:val="en-US"/>
        </w:rPr>
        <w:t xml:space="preserve">had been </w:t>
      </w:r>
      <w:r w:rsidR="00E20E98" w:rsidRPr="00C64B7D">
        <w:rPr>
          <w:rFonts w:asciiTheme="minorHAnsi" w:hAnsiTheme="minorHAnsi"/>
          <w:lang w:val="en-US"/>
        </w:rPr>
        <w:t>violated</w:t>
      </w:r>
      <w:r w:rsidR="005E032D" w:rsidRPr="00C64B7D">
        <w:rPr>
          <w:rFonts w:asciiTheme="minorHAnsi" w:hAnsiTheme="minorHAnsi"/>
          <w:lang w:val="en-US"/>
        </w:rPr>
        <w:t>.</w:t>
      </w:r>
    </w:p>
    <w:p w:rsidR="005249A4" w:rsidRPr="00C64B7D" w:rsidRDefault="005249A4" w:rsidP="00132824">
      <w:pPr>
        <w:spacing w:after="0" w:line="240" w:lineRule="auto"/>
        <w:rPr>
          <w:rFonts w:asciiTheme="minorHAnsi" w:hAnsiTheme="minorHAnsi"/>
          <w:lang w:val="en-US"/>
        </w:rPr>
      </w:pPr>
    </w:p>
    <w:p w:rsidR="001B764A" w:rsidRDefault="00E20E98" w:rsidP="00132824">
      <w:pPr>
        <w:spacing w:after="0" w:line="240" w:lineRule="auto"/>
        <w:rPr>
          <w:rFonts w:asciiTheme="minorHAnsi" w:hAnsiTheme="minorHAnsi"/>
        </w:rPr>
      </w:pPr>
      <w:r w:rsidRPr="005249A4">
        <w:rPr>
          <w:rFonts w:asciiTheme="minorHAnsi" w:hAnsiTheme="minorHAnsi"/>
          <w:b/>
          <w:sz w:val="28"/>
        </w:rPr>
        <w:t xml:space="preserve">3 </w:t>
      </w:r>
      <w:proofErr w:type="spellStart"/>
      <w:r w:rsidRPr="005249A4">
        <w:rPr>
          <w:rFonts w:asciiTheme="minorHAnsi" w:hAnsiTheme="minorHAnsi"/>
          <w:b/>
          <w:sz w:val="28"/>
        </w:rPr>
        <w:t>new</w:t>
      </w:r>
      <w:proofErr w:type="spellEnd"/>
      <w:r w:rsidRPr="005249A4">
        <w:rPr>
          <w:rFonts w:asciiTheme="minorHAnsi" w:hAnsiTheme="minorHAnsi"/>
          <w:b/>
          <w:sz w:val="28"/>
        </w:rPr>
        <w:t xml:space="preserve"> </w:t>
      </w:r>
      <w:proofErr w:type="spellStart"/>
      <w:r w:rsidRPr="005249A4">
        <w:rPr>
          <w:rFonts w:asciiTheme="minorHAnsi" w:hAnsiTheme="minorHAnsi"/>
          <w:b/>
          <w:sz w:val="28"/>
        </w:rPr>
        <w:t>member</w:t>
      </w:r>
      <w:proofErr w:type="spellEnd"/>
      <w:r w:rsidRPr="005249A4">
        <w:rPr>
          <w:rFonts w:asciiTheme="minorHAnsi" w:hAnsiTheme="minorHAnsi"/>
          <w:b/>
          <w:sz w:val="28"/>
        </w:rPr>
        <w:t xml:space="preserve"> </w:t>
      </w:r>
      <w:proofErr w:type="spellStart"/>
      <w:r w:rsidR="006F4F50" w:rsidRPr="005249A4">
        <w:rPr>
          <w:rFonts w:asciiTheme="minorHAnsi" w:hAnsiTheme="minorHAnsi"/>
          <w:b/>
          <w:sz w:val="28"/>
        </w:rPr>
        <w:t>organizations</w:t>
      </w:r>
      <w:proofErr w:type="spellEnd"/>
      <w:r w:rsidR="006F4F50" w:rsidRPr="005249A4">
        <w:rPr>
          <w:rFonts w:asciiTheme="minorHAnsi" w:hAnsiTheme="minorHAnsi"/>
          <w:sz w:val="28"/>
        </w:rPr>
        <w:t xml:space="preserve"> </w:t>
      </w:r>
      <w:proofErr w:type="spellStart"/>
      <w:r w:rsidR="006F4F50" w:rsidRPr="00C64B7D">
        <w:rPr>
          <w:rFonts w:asciiTheme="minorHAnsi" w:hAnsiTheme="minorHAnsi"/>
        </w:rPr>
        <w:t>joined</w:t>
      </w:r>
      <w:proofErr w:type="spellEnd"/>
      <w:r w:rsidR="006F4F50" w:rsidRPr="00C64B7D">
        <w:rPr>
          <w:rFonts w:asciiTheme="minorHAnsi" w:hAnsiTheme="minorHAnsi"/>
        </w:rPr>
        <w:t xml:space="preserve"> Klagsverband: </w:t>
      </w:r>
      <w:r w:rsidR="001B764A" w:rsidRPr="00C64B7D">
        <w:rPr>
          <w:rFonts w:asciiTheme="minorHAnsi" w:hAnsiTheme="minorHAnsi"/>
        </w:rPr>
        <w:t xml:space="preserve">knack:punkt Salzburg, Fibel, </w:t>
      </w:r>
      <w:proofErr w:type="spellStart"/>
      <w:r w:rsidR="001B764A" w:rsidRPr="00C64B7D">
        <w:rPr>
          <w:rFonts w:asciiTheme="minorHAnsi" w:hAnsiTheme="minorHAnsi"/>
        </w:rPr>
        <w:t>and</w:t>
      </w:r>
      <w:proofErr w:type="spellEnd"/>
      <w:r w:rsidR="001B764A" w:rsidRPr="00C64B7D">
        <w:rPr>
          <w:rFonts w:asciiTheme="minorHAnsi" w:hAnsiTheme="minorHAnsi"/>
        </w:rPr>
        <w:t xml:space="preserve"> Aktive Arbeitslose Österreich.</w:t>
      </w:r>
    </w:p>
    <w:p w:rsidR="005249A4" w:rsidRPr="00C64B7D" w:rsidRDefault="005249A4" w:rsidP="00132824">
      <w:pPr>
        <w:spacing w:after="0" w:line="240" w:lineRule="auto"/>
        <w:rPr>
          <w:rFonts w:asciiTheme="minorHAnsi" w:hAnsiTheme="minorHAnsi"/>
        </w:rPr>
      </w:pPr>
    </w:p>
    <w:p w:rsidR="004F49EC" w:rsidRDefault="001B764A" w:rsidP="00132824">
      <w:pPr>
        <w:spacing w:after="0" w:line="240" w:lineRule="auto"/>
        <w:rPr>
          <w:rFonts w:asciiTheme="minorHAnsi" w:hAnsiTheme="minorHAnsi"/>
          <w:lang w:val="en-US"/>
        </w:rPr>
      </w:pPr>
      <w:r w:rsidRPr="005249A4">
        <w:rPr>
          <w:rFonts w:asciiTheme="minorHAnsi" w:hAnsiTheme="minorHAnsi"/>
          <w:b/>
          <w:sz w:val="28"/>
          <w:lang w:val="en-US"/>
        </w:rPr>
        <w:t xml:space="preserve">4 </w:t>
      </w:r>
      <w:r w:rsidR="009E785D" w:rsidRPr="005249A4">
        <w:rPr>
          <w:rFonts w:asciiTheme="minorHAnsi" w:hAnsiTheme="minorHAnsi"/>
          <w:b/>
          <w:sz w:val="28"/>
          <w:lang w:val="en-US"/>
        </w:rPr>
        <w:t>opinions</w:t>
      </w:r>
      <w:r w:rsidR="009E785D" w:rsidRPr="005249A4">
        <w:rPr>
          <w:rFonts w:asciiTheme="minorHAnsi" w:hAnsiTheme="minorHAnsi"/>
          <w:sz w:val="28"/>
          <w:lang w:val="en-US"/>
        </w:rPr>
        <w:t xml:space="preserve"> </w:t>
      </w:r>
      <w:r w:rsidR="001D7D16">
        <w:rPr>
          <w:rFonts w:asciiTheme="minorHAnsi" w:hAnsiTheme="minorHAnsi"/>
          <w:lang w:val="en-US"/>
        </w:rPr>
        <w:t>were</w:t>
      </w:r>
      <w:r w:rsidR="009E785D" w:rsidRPr="00C64B7D">
        <w:rPr>
          <w:rFonts w:asciiTheme="minorHAnsi" w:hAnsiTheme="minorHAnsi"/>
          <w:lang w:val="en-US"/>
        </w:rPr>
        <w:t xml:space="preserve"> written by us, including a </w:t>
      </w:r>
      <w:r w:rsidR="00C74438" w:rsidRPr="00C64B7D">
        <w:rPr>
          <w:rFonts w:asciiTheme="minorHAnsi" w:hAnsiTheme="minorHAnsi"/>
          <w:lang w:val="en-US"/>
        </w:rPr>
        <w:t xml:space="preserve">shadow report for the Universal Periodic Review, the universal </w:t>
      </w:r>
      <w:r w:rsidR="004F49EC" w:rsidRPr="00C64B7D">
        <w:rPr>
          <w:rFonts w:asciiTheme="minorHAnsi" w:hAnsiTheme="minorHAnsi"/>
          <w:lang w:val="en-US"/>
        </w:rPr>
        <w:t>human rights review of the UN.</w:t>
      </w:r>
    </w:p>
    <w:p w:rsidR="005249A4" w:rsidRPr="00C64B7D" w:rsidRDefault="005249A4" w:rsidP="00132824">
      <w:pPr>
        <w:spacing w:after="0" w:line="240" w:lineRule="auto"/>
        <w:rPr>
          <w:rFonts w:asciiTheme="minorHAnsi" w:hAnsiTheme="minorHAnsi"/>
          <w:lang w:val="en-US"/>
        </w:rPr>
      </w:pPr>
    </w:p>
    <w:p w:rsidR="004F49EC" w:rsidRDefault="004F49EC" w:rsidP="00132824">
      <w:pPr>
        <w:spacing w:after="0" w:line="240" w:lineRule="auto"/>
        <w:rPr>
          <w:rFonts w:asciiTheme="minorHAnsi" w:hAnsiTheme="minorHAnsi"/>
          <w:lang w:val="en-US"/>
        </w:rPr>
      </w:pPr>
      <w:r w:rsidRPr="005249A4">
        <w:rPr>
          <w:rFonts w:asciiTheme="minorHAnsi" w:hAnsiTheme="minorHAnsi"/>
          <w:b/>
          <w:sz w:val="28"/>
          <w:lang w:val="en-US"/>
        </w:rPr>
        <w:t>7 p</w:t>
      </w:r>
      <w:r w:rsidR="00BA56FF" w:rsidRPr="005249A4">
        <w:rPr>
          <w:rFonts w:asciiTheme="minorHAnsi" w:hAnsiTheme="minorHAnsi"/>
          <w:b/>
          <w:sz w:val="28"/>
          <w:lang w:val="en-US"/>
        </w:rPr>
        <w:t>ress releases</w:t>
      </w:r>
      <w:r w:rsidR="00BA56FF" w:rsidRPr="005249A4">
        <w:rPr>
          <w:rFonts w:asciiTheme="minorHAnsi" w:hAnsiTheme="minorHAnsi"/>
          <w:sz w:val="28"/>
          <w:lang w:val="en-US"/>
        </w:rPr>
        <w:t xml:space="preserve"> </w:t>
      </w:r>
      <w:r w:rsidR="001D7D16">
        <w:rPr>
          <w:rFonts w:asciiTheme="minorHAnsi" w:hAnsiTheme="minorHAnsi"/>
          <w:lang w:val="en-US"/>
        </w:rPr>
        <w:t>were</w:t>
      </w:r>
      <w:r w:rsidR="00BA56FF" w:rsidRPr="00C64B7D">
        <w:rPr>
          <w:rFonts w:asciiTheme="minorHAnsi" w:hAnsiTheme="minorHAnsi"/>
          <w:lang w:val="en-US"/>
        </w:rPr>
        <w:t xml:space="preserve"> issued.</w:t>
      </w:r>
    </w:p>
    <w:p w:rsidR="005249A4" w:rsidRPr="00C64B7D" w:rsidRDefault="005249A4" w:rsidP="00132824">
      <w:pPr>
        <w:spacing w:after="0" w:line="240" w:lineRule="auto"/>
        <w:rPr>
          <w:rFonts w:asciiTheme="minorHAnsi" w:hAnsiTheme="minorHAnsi"/>
          <w:lang w:val="en-US"/>
        </w:rPr>
      </w:pPr>
    </w:p>
    <w:p w:rsidR="004F49EC" w:rsidRDefault="004F49EC" w:rsidP="00132824">
      <w:pPr>
        <w:spacing w:after="0" w:line="240" w:lineRule="auto"/>
        <w:rPr>
          <w:rFonts w:asciiTheme="minorHAnsi" w:hAnsiTheme="minorHAnsi"/>
          <w:lang w:val="en-US"/>
        </w:rPr>
      </w:pPr>
      <w:r w:rsidRPr="005249A4">
        <w:rPr>
          <w:rFonts w:asciiTheme="minorHAnsi" w:hAnsiTheme="minorHAnsi"/>
          <w:b/>
          <w:sz w:val="28"/>
          <w:lang w:val="en-US"/>
        </w:rPr>
        <w:t>19 workshops</w:t>
      </w:r>
      <w:r w:rsidRPr="005249A4">
        <w:rPr>
          <w:rFonts w:asciiTheme="minorHAnsi" w:hAnsiTheme="minorHAnsi"/>
          <w:sz w:val="28"/>
          <w:lang w:val="en-US"/>
        </w:rPr>
        <w:t xml:space="preserve"> </w:t>
      </w:r>
      <w:r w:rsidR="001D7D16">
        <w:rPr>
          <w:rFonts w:asciiTheme="minorHAnsi" w:hAnsiTheme="minorHAnsi"/>
          <w:lang w:val="en-US"/>
        </w:rPr>
        <w:t>were</w:t>
      </w:r>
      <w:r w:rsidRPr="00C64B7D">
        <w:rPr>
          <w:rFonts w:asciiTheme="minorHAnsi" w:hAnsiTheme="minorHAnsi"/>
          <w:lang w:val="en-US"/>
        </w:rPr>
        <w:t xml:space="preserve"> held by the Klagsverband team. In Vienna alone, eight workshops made up the new Klagsverband </w:t>
      </w:r>
      <w:proofErr w:type="spellStart"/>
      <w:r w:rsidRPr="00C64B7D">
        <w:rPr>
          <w:rFonts w:asciiTheme="minorHAnsi" w:hAnsiTheme="minorHAnsi"/>
          <w:lang w:val="en-US"/>
        </w:rPr>
        <w:t>traning</w:t>
      </w:r>
      <w:proofErr w:type="spellEnd"/>
      <w:r w:rsidRPr="00C64B7D">
        <w:rPr>
          <w:rFonts w:asciiTheme="minorHAnsi" w:hAnsiTheme="minorHAnsi"/>
          <w:lang w:val="en-US"/>
        </w:rPr>
        <w:t xml:space="preserve"> series “My rights make me strong!</w:t>
      </w:r>
      <w:proofErr w:type="gramStart"/>
      <w:r w:rsidRPr="00C64B7D">
        <w:rPr>
          <w:rFonts w:asciiTheme="minorHAnsi" w:hAnsiTheme="minorHAnsi"/>
          <w:lang w:val="en-US"/>
        </w:rPr>
        <w:t>”</w:t>
      </w:r>
      <w:r w:rsidR="00EC568D">
        <w:rPr>
          <w:rFonts w:asciiTheme="minorHAnsi" w:hAnsiTheme="minorHAnsi"/>
          <w:lang w:val="en-US"/>
        </w:rPr>
        <w:t>.</w:t>
      </w:r>
      <w:proofErr w:type="gramEnd"/>
    </w:p>
    <w:p w:rsidR="005249A4" w:rsidRPr="00C64B7D" w:rsidRDefault="005249A4" w:rsidP="00132824">
      <w:pPr>
        <w:spacing w:after="0" w:line="240" w:lineRule="auto"/>
        <w:rPr>
          <w:rFonts w:asciiTheme="minorHAnsi" w:hAnsiTheme="minorHAnsi"/>
          <w:lang w:val="en-US"/>
        </w:rPr>
      </w:pPr>
    </w:p>
    <w:p w:rsidR="00BA56FF" w:rsidRDefault="004F49EC" w:rsidP="00132824">
      <w:pPr>
        <w:spacing w:after="0" w:line="240" w:lineRule="auto"/>
        <w:rPr>
          <w:rFonts w:asciiTheme="minorHAnsi" w:hAnsiTheme="minorHAnsi"/>
          <w:lang w:val="en-US"/>
        </w:rPr>
      </w:pPr>
      <w:r w:rsidRPr="005249A4">
        <w:rPr>
          <w:rFonts w:asciiTheme="minorHAnsi" w:hAnsiTheme="minorHAnsi"/>
          <w:b/>
          <w:sz w:val="28"/>
          <w:lang w:val="en-US"/>
        </w:rPr>
        <w:t>23 Klagsverband</w:t>
      </w:r>
      <w:r w:rsidRPr="005249A4">
        <w:rPr>
          <w:rFonts w:asciiTheme="minorHAnsi" w:hAnsiTheme="minorHAnsi"/>
          <w:sz w:val="28"/>
          <w:lang w:val="en-US"/>
        </w:rPr>
        <w:t xml:space="preserve"> </w:t>
      </w:r>
      <w:r w:rsidRPr="00C64B7D">
        <w:rPr>
          <w:rFonts w:asciiTheme="minorHAnsi" w:hAnsiTheme="minorHAnsi"/>
          <w:lang w:val="en-US"/>
        </w:rPr>
        <w:t xml:space="preserve">alerts </w:t>
      </w:r>
      <w:r w:rsidR="005249A4">
        <w:rPr>
          <w:rFonts w:asciiTheme="minorHAnsi" w:hAnsiTheme="minorHAnsi"/>
          <w:lang w:val="en-US"/>
        </w:rPr>
        <w:t>were</w:t>
      </w:r>
      <w:r w:rsidRPr="00C64B7D">
        <w:rPr>
          <w:rFonts w:asciiTheme="minorHAnsi" w:hAnsiTheme="minorHAnsi"/>
          <w:lang w:val="en-US"/>
        </w:rPr>
        <w:t xml:space="preserve"> sent ou</w:t>
      </w:r>
      <w:r w:rsidR="00BA56FF" w:rsidRPr="00C64B7D">
        <w:rPr>
          <w:rFonts w:asciiTheme="minorHAnsi" w:hAnsiTheme="minorHAnsi"/>
          <w:lang w:val="en-US"/>
        </w:rPr>
        <w:t xml:space="preserve">t to inform readers quickly about interesting news on </w:t>
      </w:r>
      <w:hyperlink r:id="rId16" w:history="1">
        <w:r w:rsidR="00BA56FF" w:rsidRPr="00C64B7D">
          <w:rPr>
            <w:rStyle w:val="Hyperlink"/>
            <w:rFonts w:asciiTheme="minorHAnsi" w:hAnsiTheme="minorHAnsi"/>
            <w:lang w:val="en-US"/>
          </w:rPr>
          <w:t>www.klagsverband.at</w:t>
        </w:r>
      </w:hyperlink>
      <w:r w:rsidR="00BA56FF" w:rsidRPr="00C64B7D">
        <w:rPr>
          <w:rFonts w:asciiTheme="minorHAnsi" w:hAnsiTheme="minorHAnsi"/>
          <w:lang w:val="en-US"/>
        </w:rPr>
        <w:t>.</w:t>
      </w:r>
    </w:p>
    <w:p w:rsidR="005249A4" w:rsidRPr="00C64B7D" w:rsidRDefault="005249A4" w:rsidP="00132824">
      <w:pPr>
        <w:spacing w:after="0" w:line="240" w:lineRule="auto"/>
        <w:rPr>
          <w:rFonts w:asciiTheme="minorHAnsi" w:hAnsiTheme="minorHAnsi"/>
          <w:lang w:val="en-US"/>
        </w:rPr>
      </w:pPr>
    </w:p>
    <w:p w:rsidR="00BA56FF" w:rsidRDefault="00BA56FF" w:rsidP="00132824">
      <w:pPr>
        <w:spacing w:after="0" w:line="240" w:lineRule="auto"/>
        <w:rPr>
          <w:rFonts w:asciiTheme="minorHAnsi" w:hAnsiTheme="minorHAnsi"/>
          <w:lang w:val="en-US"/>
        </w:rPr>
      </w:pPr>
      <w:r w:rsidRPr="005249A4">
        <w:rPr>
          <w:rFonts w:asciiTheme="minorHAnsi" w:hAnsiTheme="minorHAnsi"/>
          <w:b/>
          <w:sz w:val="28"/>
          <w:lang w:val="en-US"/>
        </w:rPr>
        <w:t>59 new articles</w:t>
      </w:r>
      <w:r w:rsidRPr="005249A4">
        <w:rPr>
          <w:rFonts w:asciiTheme="minorHAnsi" w:hAnsiTheme="minorHAnsi"/>
          <w:sz w:val="28"/>
          <w:lang w:val="en-US"/>
        </w:rPr>
        <w:t xml:space="preserve"> </w:t>
      </w:r>
      <w:r w:rsidRPr="00C64B7D">
        <w:rPr>
          <w:rFonts w:asciiTheme="minorHAnsi" w:hAnsiTheme="minorHAnsi"/>
          <w:lang w:val="en-US"/>
        </w:rPr>
        <w:t>were published on our website.</w:t>
      </w:r>
    </w:p>
    <w:p w:rsidR="005249A4" w:rsidRPr="00C64B7D" w:rsidRDefault="005249A4" w:rsidP="00132824">
      <w:pPr>
        <w:spacing w:after="0" w:line="240" w:lineRule="auto"/>
        <w:rPr>
          <w:rFonts w:asciiTheme="minorHAnsi" w:hAnsiTheme="minorHAnsi"/>
          <w:lang w:val="en-US"/>
        </w:rPr>
      </w:pPr>
    </w:p>
    <w:p w:rsidR="00BA56FF" w:rsidRPr="00C64B7D" w:rsidRDefault="00BA56FF" w:rsidP="00132824">
      <w:pPr>
        <w:spacing w:after="0" w:line="240" w:lineRule="auto"/>
        <w:rPr>
          <w:rFonts w:asciiTheme="minorHAnsi" w:hAnsiTheme="minorHAnsi"/>
          <w:lang w:val="en-US"/>
        </w:rPr>
      </w:pPr>
      <w:r w:rsidRPr="005249A4">
        <w:rPr>
          <w:rFonts w:asciiTheme="minorHAnsi" w:hAnsiTheme="minorHAnsi"/>
          <w:b/>
          <w:sz w:val="28"/>
          <w:lang w:val="en-US"/>
        </w:rPr>
        <w:t>64 inquiries</w:t>
      </w:r>
      <w:r w:rsidRPr="005249A4">
        <w:rPr>
          <w:rFonts w:asciiTheme="minorHAnsi" w:hAnsiTheme="minorHAnsi"/>
          <w:sz w:val="28"/>
          <w:lang w:val="en-US"/>
        </w:rPr>
        <w:t xml:space="preserve"> </w:t>
      </w:r>
      <w:r w:rsidRPr="00C64B7D">
        <w:rPr>
          <w:rFonts w:asciiTheme="minorHAnsi" w:hAnsiTheme="minorHAnsi"/>
          <w:lang w:val="en-US"/>
        </w:rPr>
        <w:t xml:space="preserve">on legal issues </w:t>
      </w:r>
      <w:r w:rsidR="00454DE5">
        <w:rPr>
          <w:rFonts w:asciiTheme="minorHAnsi" w:hAnsiTheme="minorHAnsi"/>
          <w:lang w:val="en-US"/>
        </w:rPr>
        <w:t>have been</w:t>
      </w:r>
      <w:r w:rsidRPr="00C64B7D">
        <w:rPr>
          <w:rFonts w:asciiTheme="minorHAnsi" w:hAnsiTheme="minorHAnsi"/>
          <w:lang w:val="en-US"/>
        </w:rPr>
        <w:t xml:space="preserve"> revised by our </w:t>
      </w:r>
      <w:r w:rsidR="00BA4E89" w:rsidRPr="00C64B7D">
        <w:rPr>
          <w:rFonts w:asciiTheme="minorHAnsi" w:hAnsiTheme="minorHAnsi"/>
          <w:lang w:val="en-US"/>
        </w:rPr>
        <w:t xml:space="preserve">lawyer. </w:t>
      </w:r>
      <w:r w:rsidR="00166634" w:rsidRPr="00C64B7D">
        <w:rPr>
          <w:rFonts w:asciiTheme="minorHAnsi" w:hAnsiTheme="minorHAnsi"/>
          <w:lang w:val="en-US"/>
        </w:rPr>
        <w:t xml:space="preserve">In all of these instances, she first has to clarify whether the problem described in these inquiries </w:t>
      </w:r>
      <w:r w:rsidR="008C6AB9" w:rsidRPr="00C64B7D">
        <w:rPr>
          <w:rFonts w:asciiTheme="minorHAnsi" w:hAnsiTheme="minorHAnsi"/>
          <w:lang w:val="en-US"/>
        </w:rPr>
        <w:t>fall within the scope of anti</w:t>
      </w:r>
      <w:r w:rsidR="007E23A2" w:rsidRPr="00C64B7D">
        <w:rPr>
          <w:rFonts w:asciiTheme="minorHAnsi" w:hAnsiTheme="minorHAnsi"/>
          <w:lang w:val="en-US"/>
        </w:rPr>
        <w:t>-</w:t>
      </w:r>
      <w:r w:rsidR="008C6AB9" w:rsidRPr="00C64B7D">
        <w:rPr>
          <w:rFonts w:asciiTheme="minorHAnsi" w:hAnsiTheme="minorHAnsi"/>
          <w:lang w:val="en-US"/>
        </w:rPr>
        <w:t xml:space="preserve">discrimination </w:t>
      </w:r>
      <w:r w:rsidR="007E23A2" w:rsidRPr="00C64B7D">
        <w:rPr>
          <w:rFonts w:asciiTheme="minorHAnsi" w:hAnsiTheme="minorHAnsi"/>
          <w:lang w:val="en-US"/>
        </w:rPr>
        <w:t xml:space="preserve">and </w:t>
      </w:r>
      <w:r w:rsidR="0095711D" w:rsidRPr="00C64B7D">
        <w:rPr>
          <w:rFonts w:asciiTheme="minorHAnsi" w:hAnsiTheme="minorHAnsi"/>
          <w:lang w:val="en-US"/>
        </w:rPr>
        <w:t>equal opportunity</w:t>
      </w:r>
      <w:r w:rsidR="00FC43A8" w:rsidRPr="00C64B7D">
        <w:rPr>
          <w:rFonts w:asciiTheme="minorHAnsi" w:hAnsiTheme="minorHAnsi"/>
          <w:lang w:val="en-US"/>
        </w:rPr>
        <w:t xml:space="preserve"> laws.</w:t>
      </w:r>
    </w:p>
    <w:p w:rsidR="00FC43A8" w:rsidRPr="00C64B7D" w:rsidRDefault="00FC43A8" w:rsidP="00132824">
      <w:pPr>
        <w:spacing w:after="0" w:line="240" w:lineRule="auto"/>
        <w:rPr>
          <w:rFonts w:asciiTheme="minorHAnsi" w:hAnsiTheme="minorHAnsi"/>
          <w:lang w:val="en-US"/>
        </w:rPr>
      </w:pPr>
    </w:p>
    <w:p w:rsidR="00FC43A8" w:rsidRPr="00C64B7D" w:rsidRDefault="00FC43A8" w:rsidP="00132824">
      <w:pPr>
        <w:spacing w:after="0" w:line="240" w:lineRule="auto"/>
        <w:rPr>
          <w:rFonts w:asciiTheme="minorHAnsi" w:hAnsiTheme="minorHAnsi"/>
          <w:lang w:val="en-US"/>
        </w:rPr>
      </w:pPr>
    </w:p>
    <w:p w:rsidR="005249A4" w:rsidRDefault="005249A4">
      <w:pPr>
        <w:rPr>
          <w:rFonts w:asciiTheme="minorHAnsi" w:hAnsiTheme="minorHAnsi"/>
          <w:lang w:val="en-US"/>
        </w:rPr>
      </w:pPr>
      <w:r>
        <w:rPr>
          <w:rFonts w:asciiTheme="minorHAnsi" w:hAnsiTheme="minorHAnsi"/>
          <w:lang w:val="en-US"/>
        </w:rPr>
        <w:br w:type="page"/>
      </w:r>
    </w:p>
    <w:p w:rsidR="00CC03CE" w:rsidRDefault="00CC03CE" w:rsidP="00AD05EB">
      <w:pPr>
        <w:pStyle w:val="berschrift1"/>
        <w:rPr>
          <w:lang w:val="en-US"/>
        </w:rPr>
      </w:pPr>
      <w:bookmarkStart w:id="3" w:name="_Toc463112602"/>
    </w:p>
    <w:p w:rsidR="00FC43A8" w:rsidRPr="00E54EFF" w:rsidRDefault="00E54EFF" w:rsidP="00AD05EB">
      <w:pPr>
        <w:pStyle w:val="berschrift1"/>
        <w:rPr>
          <w:lang w:val="en-US"/>
        </w:rPr>
      </w:pPr>
      <w:r w:rsidRPr="00E54EFF">
        <w:rPr>
          <w:lang w:val="en-US"/>
        </w:rPr>
        <w:t>KLAGSVERBAND AND ITS MEMBERS</w:t>
      </w:r>
      <w:bookmarkEnd w:id="3"/>
    </w:p>
    <w:p w:rsidR="00FC43A8" w:rsidRPr="00C64B7D" w:rsidRDefault="00FC43A8" w:rsidP="00132824">
      <w:pPr>
        <w:spacing w:after="0" w:line="240" w:lineRule="auto"/>
        <w:rPr>
          <w:rFonts w:asciiTheme="minorHAnsi" w:hAnsiTheme="minorHAnsi"/>
          <w:lang w:val="en-US"/>
        </w:rPr>
      </w:pPr>
    </w:p>
    <w:p w:rsidR="00845E4F" w:rsidRPr="00C64B7D" w:rsidRDefault="00652CCD" w:rsidP="00132824">
      <w:pPr>
        <w:spacing w:after="0" w:line="240" w:lineRule="auto"/>
        <w:rPr>
          <w:rFonts w:asciiTheme="minorHAnsi" w:hAnsiTheme="minorHAnsi"/>
          <w:lang w:val="en-US"/>
        </w:rPr>
      </w:pPr>
      <w:r w:rsidRPr="00C64B7D">
        <w:rPr>
          <w:rFonts w:asciiTheme="minorHAnsi" w:hAnsiTheme="minorHAnsi"/>
          <w:lang w:val="en-US"/>
        </w:rPr>
        <w:t xml:space="preserve">Klagsverband is an umbrella organization with currently 42 member organizations. The </w:t>
      </w:r>
      <w:r w:rsidR="003F2DBD" w:rsidRPr="00C64B7D">
        <w:rPr>
          <w:rFonts w:asciiTheme="minorHAnsi" w:hAnsiTheme="minorHAnsi"/>
          <w:lang w:val="en-US"/>
        </w:rPr>
        <w:t xml:space="preserve">association was </w:t>
      </w:r>
      <w:r w:rsidR="00636C4A" w:rsidRPr="00C64B7D">
        <w:rPr>
          <w:rFonts w:asciiTheme="minorHAnsi" w:hAnsiTheme="minorHAnsi"/>
          <w:lang w:val="en-US"/>
        </w:rPr>
        <w:t>founded</w:t>
      </w:r>
      <w:r w:rsidR="003F2DBD" w:rsidRPr="00C64B7D">
        <w:rPr>
          <w:rFonts w:asciiTheme="minorHAnsi" w:hAnsiTheme="minorHAnsi"/>
          <w:lang w:val="en-US"/>
        </w:rPr>
        <w:t xml:space="preserve"> in 2004 by the </w:t>
      </w:r>
      <w:r w:rsidR="00636C4A" w:rsidRPr="00C64B7D">
        <w:rPr>
          <w:rFonts w:asciiTheme="minorHAnsi" w:hAnsiTheme="minorHAnsi"/>
          <w:lang w:val="en-US"/>
        </w:rPr>
        <w:t>organizations BIZEPS – Independent Living Center Vienna, ZARA – Civil Courage and Anti-Racism Work, and HOSI – Homosexual Initiative Vienna.</w:t>
      </w:r>
    </w:p>
    <w:p w:rsidR="00636C4A" w:rsidRPr="00C64B7D" w:rsidRDefault="00636C4A" w:rsidP="00132824">
      <w:pPr>
        <w:spacing w:after="0" w:line="240" w:lineRule="auto"/>
        <w:rPr>
          <w:rFonts w:asciiTheme="minorHAnsi" w:hAnsiTheme="minorHAnsi"/>
          <w:lang w:val="en-US"/>
        </w:rPr>
      </w:pPr>
    </w:p>
    <w:p w:rsidR="00636C4A" w:rsidRPr="00E7791D" w:rsidRDefault="00056113" w:rsidP="00132824">
      <w:pPr>
        <w:spacing w:after="0" w:line="240" w:lineRule="auto"/>
        <w:rPr>
          <w:rFonts w:asciiTheme="minorHAnsi" w:hAnsiTheme="minorHAnsi"/>
          <w:b/>
          <w:lang w:val="en-US"/>
        </w:rPr>
      </w:pPr>
      <w:r w:rsidRPr="00E7791D">
        <w:rPr>
          <w:rFonts w:asciiTheme="minorHAnsi" w:hAnsiTheme="minorHAnsi"/>
          <w:b/>
          <w:lang w:val="en-US"/>
        </w:rPr>
        <w:t>Purpose</w:t>
      </w:r>
    </w:p>
    <w:p w:rsidR="00056113" w:rsidRPr="00C64B7D" w:rsidRDefault="00BA686F" w:rsidP="00132824">
      <w:pPr>
        <w:spacing w:after="0" w:line="240" w:lineRule="auto"/>
        <w:rPr>
          <w:rFonts w:asciiTheme="minorHAnsi" w:hAnsiTheme="minorHAnsi"/>
          <w:lang w:val="en-US"/>
        </w:rPr>
      </w:pPr>
      <w:r w:rsidRPr="00C64B7D">
        <w:rPr>
          <w:rFonts w:asciiTheme="minorHAnsi" w:hAnsiTheme="minorHAnsi"/>
          <w:lang w:val="en-US"/>
        </w:rPr>
        <w:t xml:space="preserve">-model procedures according to Austrian </w:t>
      </w:r>
      <w:r w:rsidR="00F6466A" w:rsidRPr="00C64B7D">
        <w:rPr>
          <w:rFonts w:asciiTheme="minorHAnsi" w:hAnsiTheme="minorHAnsi"/>
          <w:lang w:val="en-US"/>
        </w:rPr>
        <w:t>equality law</w:t>
      </w:r>
    </w:p>
    <w:p w:rsidR="003113E6" w:rsidRPr="00C64B7D" w:rsidRDefault="00F6466A" w:rsidP="00132824">
      <w:pPr>
        <w:spacing w:after="0" w:line="240" w:lineRule="auto"/>
        <w:rPr>
          <w:rFonts w:asciiTheme="minorHAnsi" w:hAnsiTheme="minorHAnsi"/>
          <w:lang w:val="en-US"/>
        </w:rPr>
      </w:pPr>
      <w:r w:rsidRPr="00C64B7D">
        <w:rPr>
          <w:rFonts w:asciiTheme="minorHAnsi" w:hAnsiTheme="minorHAnsi"/>
          <w:lang w:val="en-US"/>
        </w:rPr>
        <w:t xml:space="preserve">-documentation of </w:t>
      </w:r>
      <w:r w:rsidR="003113E6" w:rsidRPr="00C64B7D">
        <w:rPr>
          <w:rFonts w:asciiTheme="minorHAnsi" w:hAnsiTheme="minorHAnsi"/>
          <w:lang w:val="en-US"/>
        </w:rPr>
        <w:t>legislature</w:t>
      </w:r>
    </w:p>
    <w:p w:rsidR="00646336" w:rsidRPr="00C64B7D" w:rsidRDefault="00646336" w:rsidP="00132824">
      <w:pPr>
        <w:spacing w:after="0" w:line="240" w:lineRule="auto"/>
        <w:rPr>
          <w:rFonts w:asciiTheme="minorHAnsi" w:hAnsiTheme="minorHAnsi"/>
          <w:lang w:val="en-US"/>
        </w:rPr>
      </w:pPr>
      <w:r w:rsidRPr="00C64B7D">
        <w:rPr>
          <w:rFonts w:asciiTheme="minorHAnsi" w:hAnsiTheme="minorHAnsi"/>
          <w:lang w:val="en-US"/>
        </w:rPr>
        <w:t>-</w:t>
      </w:r>
      <w:r w:rsidR="000D4A88" w:rsidRPr="00C64B7D">
        <w:rPr>
          <w:rFonts w:asciiTheme="minorHAnsi" w:hAnsiTheme="minorHAnsi"/>
          <w:lang w:val="en-US"/>
        </w:rPr>
        <w:t>legal education</w:t>
      </w:r>
    </w:p>
    <w:p w:rsidR="000D4A88" w:rsidRPr="00C64B7D" w:rsidRDefault="000D4A88" w:rsidP="00132824">
      <w:pPr>
        <w:spacing w:after="0" w:line="240" w:lineRule="auto"/>
        <w:rPr>
          <w:rFonts w:asciiTheme="minorHAnsi" w:hAnsiTheme="minorHAnsi"/>
          <w:lang w:val="en-US"/>
        </w:rPr>
      </w:pPr>
      <w:r w:rsidRPr="00C64B7D">
        <w:rPr>
          <w:rFonts w:asciiTheme="minorHAnsi" w:hAnsiTheme="minorHAnsi"/>
          <w:lang w:val="en-US"/>
        </w:rPr>
        <w:t>-legal policy</w:t>
      </w:r>
    </w:p>
    <w:p w:rsidR="000D4A88" w:rsidRPr="00C64B7D" w:rsidRDefault="000D4A88" w:rsidP="00132824">
      <w:pPr>
        <w:spacing w:after="0" w:line="240" w:lineRule="auto"/>
        <w:rPr>
          <w:rFonts w:asciiTheme="minorHAnsi" w:hAnsiTheme="minorHAnsi"/>
          <w:lang w:val="en-US"/>
        </w:rPr>
      </w:pPr>
    </w:p>
    <w:p w:rsidR="000D4A88" w:rsidRPr="00E7791D" w:rsidRDefault="000D4A88" w:rsidP="00132824">
      <w:pPr>
        <w:spacing w:after="0" w:line="240" w:lineRule="auto"/>
        <w:rPr>
          <w:rFonts w:asciiTheme="minorHAnsi" w:hAnsiTheme="minorHAnsi"/>
          <w:b/>
          <w:lang w:val="en-US"/>
        </w:rPr>
      </w:pPr>
      <w:r w:rsidRPr="00E7791D">
        <w:rPr>
          <w:rFonts w:asciiTheme="minorHAnsi" w:hAnsiTheme="minorHAnsi"/>
          <w:b/>
          <w:lang w:val="en-US"/>
        </w:rPr>
        <w:t>Financing</w:t>
      </w:r>
    </w:p>
    <w:p w:rsidR="006D2661" w:rsidRPr="00C64B7D" w:rsidRDefault="006D2661" w:rsidP="00132824">
      <w:pPr>
        <w:spacing w:after="0" w:line="240" w:lineRule="auto"/>
        <w:rPr>
          <w:rFonts w:asciiTheme="minorHAnsi" w:hAnsiTheme="minorHAnsi"/>
          <w:lang w:val="en-US"/>
        </w:rPr>
      </w:pPr>
      <w:r w:rsidRPr="00C64B7D">
        <w:rPr>
          <w:rFonts w:asciiTheme="minorHAnsi" w:hAnsiTheme="minorHAnsi"/>
          <w:lang w:val="en-US"/>
        </w:rPr>
        <w:t>-</w:t>
      </w:r>
      <w:r w:rsidR="00BF42E9" w:rsidRPr="00C64B7D">
        <w:rPr>
          <w:rFonts w:asciiTheme="minorHAnsi" w:hAnsiTheme="minorHAnsi"/>
          <w:lang w:val="en-US"/>
        </w:rPr>
        <w:t xml:space="preserve">public funds: </w:t>
      </w:r>
      <w:r w:rsidR="00AD441D" w:rsidRPr="00C64B7D">
        <w:rPr>
          <w:rFonts w:asciiTheme="minorHAnsi" w:hAnsiTheme="minorHAnsi"/>
          <w:lang w:val="en-US"/>
        </w:rPr>
        <w:t xml:space="preserve">Federal Ministry </w:t>
      </w:r>
      <w:r w:rsidR="00242ADA" w:rsidRPr="00C64B7D">
        <w:rPr>
          <w:rFonts w:asciiTheme="minorHAnsi" w:hAnsiTheme="minorHAnsi"/>
          <w:lang w:val="en-US"/>
        </w:rPr>
        <w:t xml:space="preserve">of </w:t>
      </w:r>
      <w:proofErr w:type="spellStart"/>
      <w:r w:rsidR="00242ADA" w:rsidRPr="00C64B7D">
        <w:rPr>
          <w:rFonts w:asciiTheme="minorHAnsi" w:hAnsiTheme="minorHAnsi"/>
          <w:lang w:val="en-US"/>
        </w:rPr>
        <w:t>Labour</w:t>
      </w:r>
      <w:proofErr w:type="spellEnd"/>
      <w:r w:rsidR="00242ADA" w:rsidRPr="00C64B7D">
        <w:rPr>
          <w:rFonts w:asciiTheme="minorHAnsi" w:hAnsiTheme="minorHAnsi"/>
          <w:lang w:val="en-US"/>
        </w:rPr>
        <w:t xml:space="preserve">, Social Affairs and Consumer Protection, Federal Ministry of Education and Women's Affairs, </w:t>
      </w:r>
      <w:r w:rsidR="00BC5C45" w:rsidRPr="00C64B7D">
        <w:rPr>
          <w:rFonts w:asciiTheme="minorHAnsi" w:hAnsiTheme="minorHAnsi"/>
          <w:lang w:val="en-US"/>
        </w:rPr>
        <w:t xml:space="preserve">the State of Salzburg, </w:t>
      </w:r>
      <w:proofErr w:type="spellStart"/>
      <w:r w:rsidR="00BC5C45" w:rsidRPr="00C64B7D">
        <w:rPr>
          <w:rFonts w:asciiTheme="minorHAnsi" w:hAnsiTheme="minorHAnsi"/>
          <w:lang w:val="en-US"/>
        </w:rPr>
        <w:t>Fonds</w:t>
      </w:r>
      <w:proofErr w:type="spellEnd"/>
      <w:r w:rsidR="00BC5C45" w:rsidRPr="00C64B7D">
        <w:rPr>
          <w:rFonts w:asciiTheme="minorHAnsi" w:hAnsiTheme="minorHAnsi"/>
          <w:lang w:val="en-US"/>
        </w:rPr>
        <w:t xml:space="preserve"> </w:t>
      </w:r>
      <w:proofErr w:type="spellStart"/>
      <w:r w:rsidR="00BC5C45" w:rsidRPr="00C64B7D">
        <w:rPr>
          <w:rFonts w:asciiTheme="minorHAnsi" w:hAnsiTheme="minorHAnsi"/>
          <w:lang w:val="en-US"/>
        </w:rPr>
        <w:t>Soziales</w:t>
      </w:r>
      <w:proofErr w:type="spellEnd"/>
      <w:r w:rsidR="00BC5C45" w:rsidRPr="00C64B7D">
        <w:rPr>
          <w:rFonts w:asciiTheme="minorHAnsi" w:hAnsiTheme="minorHAnsi"/>
          <w:lang w:val="en-US"/>
        </w:rPr>
        <w:t xml:space="preserve"> Wien</w:t>
      </w:r>
    </w:p>
    <w:p w:rsidR="006D2661" w:rsidRPr="00C64B7D" w:rsidRDefault="006D2661" w:rsidP="00132824">
      <w:pPr>
        <w:spacing w:after="0" w:line="240" w:lineRule="auto"/>
        <w:rPr>
          <w:rFonts w:asciiTheme="minorHAnsi" w:hAnsiTheme="minorHAnsi"/>
          <w:lang w:val="en-US"/>
        </w:rPr>
      </w:pPr>
      <w:r w:rsidRPr="00C64B7D">
        <w:rPr>
          <w:rFonts w:asciiTheme="minorHAnsi" w:hAnsiTheme="minorHAnsi"/>
          <w:lang w:val="en-US"/>
        </w:rPr>
        <w:t>-membership dues</w:t>
      </w:r>
    </w:p>
    <w:p w:rsidR="006D2661" w:rsidRPr="00C64B7D" w:rsidRDefault="006D2661" w:rsidP="00132824">
      <w:pPr>
        <w:spacing w:after="0" w:line="240" w:lineRule="auto"/>
        <w:rPr>
          <w:rFonts w:asciiTheme="minorHAnsi" w:hAnsiTheme="minorHAnsi"/>
          <w:lang w:val="en-US"/>
        </w:rPr>
      </w:pPr>
      <w:r w:rsidRPr="00C64B7D">
        <w:rPr>
          <w:rFonts w:asciiTheme="minorHAnsi" w:hAnsiTheme="minorHAnsi"/>
          <w:lang w:val="en-US"/>
        </w:rPr>
        <w:t>-donations</w:t>
      </w:r>
    </w:p>
    <w:p w:rsidR="006D2661" w:rsidRPr="00C64B7D" w:rsidRDefault="006D2661" w:rsidP="00132824">
      <w:pPr>
        <w:spacing w:after="0" w:line="240" w:lineRule="auto"/>
        <w:rPr>
          <w:rFonts w:asciiTheme="minorHAnsi" w:hAnsiTheme="minorHAnsi"/>
          <w:lang w:val="en-US"/>
        </w:rPr>
      </w:pPr>
      <w:r w:rsidRPr="00C64B7D">
        <w:rPr>
          <w:rFonts w:asciiTheme="minorHAnsi" w:hAnsiTheme="minorHAnsi"/>
          <w:lang w:val="en-US"/>
        </w:rPr>
        <w:t>-</w:t>
      </w:r>
      <w:proofErr w:type="gramStart"/>
      <w:r w:rsidR="00FC1A82" w:rsidRPr="00C64B7D">
        <w:rPr>
          <w:rFonts w:asciiTheme="minorHAnsi" w:hAnsiTheme="minorHAnsi"/>
          <w:lang w:val="en-US"/>
        </w:rPr>
        <w:t>project-</w:t>
      </w:r>
      <w:proofErr w:type="gramEnd"/>
      <w:r w:rsidR="00FC1A82" w:rsidRPr="00C64B7D">
        <w:rPr>
          <w:rFonts w:asciiTheme="minorHAnsi" w:hAnsiTheme="minorHAnsi"/>
          <w:lang w:val="en-US"/>
        </w:rPr>
        <w:t>related funding</w:t>
      </w:r>
    </w:p>
    <w:p w:rsidR="00FC1A82" w:rsidRPr="00C64B7D" w:rsidRDefault="00FC1A82" w:rsidP="00132824">
      <w:pPr>
        <w:spacing w:after="0" w:line="240" w:lineRule="auto"/>
        <w:rPr>
          <w:rFonts w:asciiTheme="minorHAnsi" w:hAnsiTheme="minorHAnsi"/>
          <w:lang w:val="en-US"/>
        </w:rPr>
      </w:pPr>
    </w:p>
    <w:p w:rsidR="00FC1A82" w:rsidRPr="00C64B7D" w:rsidRDefault="00385DCE" w:rsidP="00132824">
      <w:pPr>
        <w:spacing w:after="0" w:line="240" w:lineRule="auto"/>
        <w:rPr>
          <w:rFonts w:asciiTheme="minorHAnsi" w:hAnsiTheme="minorHAnsi"/>
          <w:lang w:val="en-US"/>
        </w:rPr>
      </w:pPr>
      <w:r>
        <w:rPr>
          <w:noProof/>
          <w:color w:val="000000"/>
          <w:szCs w:val="24"/>
          <w:lang w:eastAsia="de-AT"/>
        </w:rPr>
        <w:drawing>
          <wp:inline distT="0" distB="0" distL="0" distR="0" wp14:anchorId="7A0D8950" wp14:editId="7459CE40">
            <wp:extent cx="5543550" cy="2200275"/>
            <wp:effectExtent l="0" t="0" r="19050" b="9525"/>
            <wp:docPr id="7" name="Diagramm 7" descr="Das Diagramm zeigt die Anzahl der Mitgliedsvereine, die der Klagsverband im jeweiligen Jahr hatte: 2004 - 4, 2005 - 6, 2006 - 7, 2007 - 8, 2008 - 11, 2009 - 17, 2010 - 22, 2011 - 27, 2012 - 32, 2013 - 35, 2014 - 39, 2015 - 42" title="Mitglieder 2004 -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4A97" w:rsidRPr="00C64B7D" w:rsidRDefault="003E4A97" w:rsidP="00132824">
      <w:pPr>
        <w:spacing w:after="0" w:line="240" w:lineRule="auto"/>
        <w:rPr>
          <w:rFonts w:asciiTheme="minorHAnsi" w:eastAsia="Calibri" w:hAnsiTheme="minorHAnsi" w:cs="Calibri"/>
          <w:noProof/>
          <w:lang w:val="en-US"/>
        </w:rPr>
      </w:pPr>
    </w:p>
    <w:p w:rsidR="000B24CB" w:rsidRPr="00C64B7D" w:rsidRDefault="000B24CB" w:rsidP="00132824">
      <w:pPr>
        <w:spacing w:after="0" w:line="240" w:lineRule="auto"/>
        <w:rPr>
          <w:rFonts w:asciiTheme="minorHAnsi" w:hAnsiTheme="minorHAnsi"/>
          <w:lang w:val="en-US"/>
        </w:rPr>
      </w:pPr>
    </w:p>
    <w:p w:rsidR="000B24CB" w:rsidRPr="00C64B7D" w:rsidRDefault="000B24CB" w:rsidP="00132824">
      <w:pPr>
        <w:spacing w:after="0" w:line="240" w:lineRule="auto"/>
        <w:rPr>
          <w:rFonts w:asciiTheme="minorHAnsi" w:hAnsiTheme="minorHAnsi"/>
          <w:lang w:val="en-US"/>
        </w:rPr>
      </w:pPr>
      <w:r w:rsidRPr="00C64B7D">
        <w:rPr>
          <w:rFonts w:asciiTheme="minorHAnsi" w:hAnsiTheme="minorHAnsi"/>
          <w:lang w:val="en-US"/>
        </w:rPr>
        <w:t xml:space="preserve">The advisory activities of </w:t>
      </w:r>
      <w:proofErr w:type="spellStart"/>
      <w:r w:rsidRPr="00C64B7D">
        <w:rPr>
          <w:rFonts w:asciiTheme="minorHAnsi" w:hAnsiTheme="minorHAnsi"/>
          <w:lang w:val="en-US"/>
        </w:rPr>
        <w:t>Klagsverband’s</w:t>
      </w:r>
      <w:proofErr w:type="spellEnd"/>
      <w:r w:rsidRPr="00C64B7D">
        <w:rPr>
          <w:rFonts w:asciiTheme="minorHAnsi" w:hAnsiTheme="minorHAnsi"/>
          <w:lang w:val="en-US"/>
        </w:rPr>
        <w:t xml:space="preserve"> member organizations cover all grounds </w:t>
      </w:r>
      <w:r w:rsidR="00C82EDB" w:rsidRPr="00C64B7D">
        <w:rPr>
          <w:rFonts w:asciiTheme="minorHAnsi" w:hAnsiTheme="minorHAnsi"/>
          <w:lang w:val="en-US"/>
        </w:rPr>
        <w:t xml:space="preserve">for discrimination included in </w:t>
      </w:r>
      <w:r w:rsidR="0095711D" w:rsidRPr="00C64B7D">
        <w:rPr>
          <w:rFonts w:asciiTheme="minorHAnsi" w:hAnsiTheme="minorHAnsi"/>
          <w:lang w:val="en-US"/>
        </w:rPr>
        <w:t>Austria’s equal opportunity law.</w:t>
      </w:r>
    </w:p>
    <w:p w:rsidR="0095711D" w:rsidRPr="00C64B7D" w:rsidRDefault="0095711D" w:rsidP="00132824">
      <w:pPr>
        <w:spacing w:after="0" w:line="240" w:lineRule="auto"/>
        <w:rPr>
          <w:rFonts w:asciiTheme="minorHAnsi" w:hAnsiTheme="minorHAnsi"/>
          <w:lang w:val="en-US"/>
        </w:rPr>
      </w:pPr>
    </w:p>
    <w:p w:rsidR="0095711D" w:rsidRPr="00C64B7D" w:rsidRDefault="0095711D" w:rsidP="00132824">
      <w:pPr>
        <w:spacing w:after="0" w:line="240" w:lineRule="auto"/>
        <w:rPr>
          <w:rFonts w:asciiTheme="minorHAnsi" w:hAnsiTheme="minorHAnsi"/>
          <w:lang w:val="en-US"/>
        </w:rPr>
      </w:pPr>
      <w:r w:rsidRPr="00C64B7D">
        <w:rPr>
          <w:rFonts w:asciiTheme="minorHAnsi" w:hAnsiTheme="minorHAnsi"/>
          <w:lang w:val="en-US"/>
        </w:rPr>
        <w:t>A list of all members can be found on our website: http://klagsverband.at/ueber-uns/mitglieder</w:t>
      </w:r>
    </w:p>
    <w:p w:rsidR="0095711D" w:rsidRPr="00C64B7D" w:rsidRDefault="0095711D" w:rsidP="00132824">
      <w:pPr>
        <w:spacing w:after="0" w:line="240" w:lineRule="auto"/>
        <w:rPr>
          <w:rFonts w:asciiTheme="minorHAnsi" w:hAnsiTheme="minorHAnsi"/>
          <w:lang w:val="en-US"/>
        </w:rPr>
      </w:pPr>
    </w:p>
    <w:p w:rsidR="00F53AC2" w:rsidRDefault="00F53AC2" w:rsidP="00132824">
      <w:pPr>
        <w:pStyle w:val="BodyA"/>
        <w:tabs>
          <w:tab w:val="left" w:pos="9356"/>
        </w:tabs>
        <w:rPr>
          <w:rFonts w:asciiTheme="minorHAnsi" w:hAnsiTheme="minorHAnsi"/>
          <w:szCs w:val="24"/>
        </w:rPr>
      </w:pPr>
      <w:r w:rsidRPr="00C64B7D">
        <w:rPr>
          <w:rFonts w:asciiTheme="minorHAnsi" w:hAnsiTheme="minorHAnsi"/>
          <w:szCs w:val="24"/>
        </w:rPr>
        <w:t>NGOs and non-profits that work to combat discrimination may become full members of Klagsverband.</w:t>
      </w:r>
    </w:p>
    <w:p w:rsidR="000B4694" w:rsidRPr="00C64B7D" w:rsidRDefault="000B4694" w:rsidP="00132824">
      <w:pPr>
        <w:pStyle w:val="BodyA"/>
        <w:tabs>
          <w:tab w:val="left" w:pos="9356"/>
        </w:tabs>
        <w:rPr>
          <w:rFonts w:asciiTheme="minorHAnsi" w:hAnsiTheme="minorHAnsi"/>
          <w:szCs w:val="24"/>
        </w:rPr>
      </w:pPr>
    </w:p>
    <w:p w:rsidR="0095711D" w:rsidRPr="00C64B7D" w:rsidRDefault="00D3253F" w:rsidP="00132824">
      <w:pPr>
        <w:spacing w:after="0" w:line="240" w:lineRule="auto"/>
        <w:rPr>
          <w:rFonts w:asciiTheme="minorHAnsi" w:eastAsia="ヒラギノ角ゴ Pro W3" w:hAnsiTheme="minorHAnsi"/>
          <w:color w:val="000000"/>
          <w:szCs w:val="24"/>
          <w:lang w:val="en-US" w:eastAsia="de-DE"/>
        </w:rPr>
      </w:pPr>
      <w:r w:rsidRPr="00C64B7D">
        <w:rPr>
          <w:rFonts w:asciiTheme="minorHAnsi" w:hAnsiTheme="minorHAnsi"/>
          <w:lang w:val="en-US"/>
        </w:rPr>
        <w:t xml:space="preserve">The </w:t>
      </w:r>
      <w:r w:rsidRPr="00C64B7D">
        <w:rPr>
          <w:rFonts w:asciiTheme="minorHAnsi" w:eastAsia="ヒラギノ角ゴ Pro W3" w:hAnsiTheme="minorHAnsi"/>
          <w:color w:val="000000"/>
          <w:szCs w:val="24"/>
          <w:lang w:val="en-US" w:eastAsia="de-DE"/>
        </w:rPr>
        <w:t xml:space="preserve">Tyrol Service Center for Equal Treatment and Anti-discrimination </w:t>
      </w:r>
      <w:r w:rsidR="00B04BC6" w:rsidRPr="00C64B7D">
        <w:rPr>
          <w:rFonts w:asciiTheme="minorHAnsi" w:eastAsia="ヒラギノ角ゴ Pro W3" w:hAnsiTheme="minorHAnsi"/>
          <w:color w:val="000000"/>
          <w:szCs w:val="24"/>
          <w:lang w:val="en-US" w:eastAsia="de-DE"/>
        </w:rPr>
        <w:t>assists</w:t>
      </w:r>
      <w:r w:rsidR="00235566" w:rsidRPr="00C64B7D">
        <w:rPr>
          <w:rFonts w:asciiTheme="minorHAnsi" w:eastAsia="ヒラギノ角ゴ Pro W3" w:hAnsiTheme="minorHAnsi"/>
          <w:color w:val="000000"/>
          <w:szCs w:val="24"/>
          <w:lang w:val="en-US" w:eastAsia="de-DE"/>
        </w:rPr>
        <w:t xml:space="preserve"> Klagsverband as a supporting member.</w:t>
      </w:r>
    </w:p>
    <w:p w:rsidR="00235566" w:rsidRPr="00C64B7D" w:rsidRDefault="00235566" w:rsidP="00132824">
      <w:pPr>
        <w:spacing w:after="0" w:line="240" w:lineRule="auto"/>
        <w:rPr>
          <w:rFonts w:asciiTheme="minorHAnsi" w:eastAsia="ヒラギノ角ゴ Pro W3" w:hAnsiTheme="minorHAnsi"/>
          <w:color w:val="000000"/>
          <w:szCs w:val="24"/>
          <w:lang w:val="en-US" w:eastAsia="de-DE"/>
        </w:rPr>
      </w:pPr>
    </w:p>
    <w:p w:rsidR="007B1570" w:rsidRPr="000B4694" w:rsidRDefault="007B1570" w:rsidP="00132824">
      <w:pPr>
        <w:pStyle w:val="BodyA"/>
        <w:tabs>
          <w:tab w:val="left" w:pos="9356"/>
        </w:tabs>
        <w:rPr>
          <w:rFonts w:asciiTheme="minorHAnsi" w:hAnsiTheme="minorHAnsi"/>
          <w:b/>
          <w:szCs w:val="24"/>
        </w:rPr>
      </w:pPr>
      <w:r w:rsidRPr="000B4694">
        <w:rPr>
          <w:rFonts w:asciiTheme="minorHAnsi" w:hAnsiTheme="minorHAnsi"/>
          <w:b/>
          <w:szCs w:val="24"/>
        </w:rPr>
        <w:t>Klagsverband members receive the following services:</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Legal counselling</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Support during arbitration proceedings and in appeals before commissions</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Legal representation in court, when legally possible</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Counsellor training</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Networking and legal expertise for lobbying</w:t>
      </w:r>
    </w:p>
    <w:p w:rsidR="007B1570" w:rsidRPr="00C64B7D" w:rsidRDefault="007B1570" w:rsidP="00132824">
      <w:pPr>
        <w:pStyle w:val="BodyA"/>
        <w:numPr>
          <w:ilvl w:val="0"/>
          <w:numId w:val="2"/>
        </w:numPr>
        <w:tabs>
          <w:tab w:val="left" w:pos="9356"/>
        </w:tabs>
        <w:ind w:left="181" w:hanging="181"/>
        <w:rPr>
          <w:rFonts w:asciiTheme="minorHAnsi" w:hAnsiTheme="minorHAnsi"/>
          <w:position w:val="-2"/>
          <w:szCs w:val="24"/>
        </w:rPr>
      </w:pPr>
      <w:r w:rsidRPr="00C64B7D">
        <w:rPr>
          <w:rFonts w:asciiTheme="minorHAnsi" w:hAnsiTheme="minorHAnsi"/>
          <w:szCs w:val="24"/>
        </w:rPr>
        <w:t>Opinions on legislation</w:t>
      </w:r>
    </w:p>
    <w:p w:rsidR="00235566" w:rsidRPr="00C64B7D" w:rsidRDefault="00235566" w:rsidP="00132824">
      <w:pPr>
        <w:spacing w:after="0" w:line="240" w:lineRule="auto"/>
        <w:rPr>
          <w:rFonts w:asciiTheme="minorHAnsi" w:hAnsiTheme="minorHAnsi"/>
          <w:lang w:val="en-US"/>
        </w:rPr>
      </w:pPr>
    </w:p>
    <w:p w:rsidR="007B1570" w:rsidRPr="00C64B7D" w:rsidRDefault="007B1570" w:rsidP="00132824">
      <w:pPr>
        <w:spacing w:after="0" w:line="240" w:lineRule="auto"/>
        <w:rPr>
          <w:rFonts w:asciiTheme="minorHAnsi" w:hAnsiTheme="minorHAnsi"/>
          <w:lang w:val="en-US"/>
        </w:rPr>
      </w:pPr>
    </w:p>
    <w:p w:rsidR="009C6DD8" w:rsidRPr="004D06FC" w:rsidRDefault="004D06FC" w:rsidP="00AD05EB">
      <w:pPr>
        <w:pStyle w:val="berschrift1"/>
        <w:rPr>
          <w:lang w:val="en-US"/>
        </w:rPr>
      </w:pPr>
      <w:bookmarkStart w:id="4" w:name="_Toc463112603"/>
      <w:r w:rsidRPr="004D06FC">
        <w:rPr>
          <w:lang w:val="en-US"/>
        </w:rPr>
        <w:t>FOCUS OF THE YEAR: UN INDIVIDUAL COMPLAINTS</w:t>
      </w:r>
      <w:bookmarkEnd w:id="4"/>
    </w:p>
    <w:p w:rsidR="009C6DD8" w:rsidRPr="00C64B7D" w:rsidRDefault="009C6DD8" w:rsidP="00132824">
      <w:pPr>
        <w:spacing w:after="0" w:line="240" w:lineRule="auto"/>
        <w:rPr>
          <w:rFonts w:asciiTheme="minorHAnsi" w:hAnsiTheme="minorHAnsi"/>
          <w:lang w:val="en-US"/>
        </w:rPr>
      </w:pPr>
    </w:p>
    <w:p w:rsidR="009C6DD8" w:rsidRDefault="000649FE" w:rsidP="00132824">
      <w:pPr>
        <w:spacing w:after="0" w:line="240" w:lineRule="auto"/>
        <w:rPr>
          <w:rFonts w:asciiTheme="minorHAnsi" w:hAnsiTheme="minorHAnsi"/>
          <w:szCs w:val="24"/>
          <w:lang w:val="en-US"/>
        </w:rPr>
      </w:pPr>
      <w:r w:rsidRPr="00C64B7D">
        <w:rPr>
          <w:rFonts w:asciiTheme="minorHAnsi" w:hAnsiTheme="minorHAnsi"/>
          <w:lang w:val="en-US"/>
        </w:rPr>
        <w:t xml:space="preserve">In 2015, Klagsverband supported a blind client from Linz </w:t>
      </w:r>
      <w:r w:rsidR="00247040" w:rsidRPr="00C64B7D">
        <w:rPr>
          <w:rFonts w:asciiTheme="minorHAnsi" w:hAnsiTheme="minorHAnsi"/>
          <w:lang w:val="en-US"/>
        </w:rPr>
        <w:t>on</w:t>
      </w:r>
      <w:r w:rsidR="009C7C91" w:rsidRPr="00C64B7D">
        <w:rPr>
          <w:rFonts w:asciiTheme="minorHAnsi" w:hAnsiTheme="minorHAnsi"/>
          <w:lang w:val="en-US"/>
        </w:rPr>
        <w:t xml:space="preserve"> a </w:t>
      </w:r>
      <w:r w:rsidR="00EC72FC" w:rsidRPr="00C64B7D">
        <w:rPr>
          <w:rFonts w:asciiTheme="minorHAnsi" w:hAnsiTheme="minorHAnsi"/>
          <w:lang w:val="en-US"/>
        </w:rPr>
        <w:t>lawsuit</w:t>
      </w:r>
      <w:r w:rsidR="00247040" w:rsidRPr="00C64B7D">
        <w:rPr>
          <w:rFonts w:asciiTheme="minorHAnsi" w:hAnsiTheme="minorHAnsi"/>
          <w:lang w:val="en-US"/>
        </w:rPr>
        <w:t xml:space="preserve">: </w:t>
      </w:r>
      <w:r w:rsidR="00D40F0A" w:rsidRPr="00C64B7D">
        <w:rPr>
          <w:rFonts w:asciiTheme="minorHAnsi" w:hAnsiTheme="minorHAnsi"/>
          <w:lang w:val="en-US"/>
        </w:rPr>
        <w:t xml:space="preserve">Linz </w:t>
      </w:r>
      <w:proofErr w:type="spellStart"/>
      <w:r w:rsidR="00D40F0A" w:rsidRPr="00C64B7D">
        <w:rPr>
          <w:rFonts w:asciiTheme="minorHAnsi" w:hAnsiTheme="minorHAnsi"/>
          <w:lang w:val="en-US"/>
        </w:rPr>
        <w:t>Linien</w:t>
      </w:r>
      <w:proofErr w:type="spellEnd"/>
      <w:r w:rsidR="00D40F0A" w:rsidRPr="00C64B7D">
        <w:rPr>
          <w:rFonts w:asciiTheme="minorHAnsi" w:hAnsiTheme="minorHAnsi"/>
          <w:lang w:val="en-US"/>
        </w:rPr>
        <w:t>, the public transit system of the city of Linz</w:t>
      </w:r>
      <w:r w:rsidR="00E831F7" w:rsidRPr="00C64B7D">
        <w:rPr>
          <w:rFonts w:asciiTheme="minorHAnsi" w:hAnsiTheme="minorHAnsi"/>
          <w:lang w:val="en-US"/>
        </w:rPr>
        <w:t xml:space="preserve">, had extended a tram line and failed to equip the new stations with </w:t>
      </w:r>
      <w:r w:rsidR="00D14327" w:rsidRPr="00C64B7D">
        <w:rPr>
          <w:rFonts w:asciiTheme="minorHAnsi" w:hAnsiTheme="minorHAnsi"/>
          <w:szCs w:val="24"/>
          <w:lang w:val="en-US"/>
        </w:rPr>
        <w:t xml:space="preserve">voice output technology. </w:t>
      </w:r>
      <w:r w:rsidR="0035136C" w:rsidRPr="00C64B7D">
        <w:rPr>
          <w:rFonts w:asciiTheme="minorHAnsi" w:hAnsiTheme="minorHAnsi"/>
          <w:szCs w:val="24"/>
          <w:lang w:val="en-US"/>
        </w:rPr>
        <w:t xml:space="preserve">However, two courts were not able </w:t>
      </w:r>
      <w:r w:rsidR="00F47E5A" w:rsidRPr="00C64B7D">
        <w:rPr>
          <w:rFonts w:asciiTheme="minorHAnsi" w:hAnsiTheme="minorHAnsi"/>
          <w:szCs w:val="24"/>
          <w:lang w:val="en-US"/>
        </w:rPr>
        <w:t>to determine that discrimination had taken place.</w:t>
      </w:r>
      <w:r w:rsidR="00C94898" w:rsidRPr="00C64B7D">
        <w:rPr>
          <w:rFonts w:asciiTheme="minorHAnsi" w:hAnsiTheme="minorHAnsi"/>
          <w:szCs w:val="24"/>
          <w:lang w:val="en-US"/>
        </w:rPr>
        <w:t xml:space="preserve"> Since Klagsverband had exhausted </w:t>
      </w:r>
      <w:r w:rsidR="00C61112" w:rsidRPr="00C64B7D">
        <w:rPr>
          <w:rFonts w:asciiTheme="minorHAnsi" w:hAnsiTheme="minorHAnsi"/>
          <w:lang w:val="en-US"/>
        </w:rPr>
        <w:t>all legal instances at the national level, an i</w:t>
      </w:r>
      <w:r w:rsidR="00C94898" w:rsidRPr="00C64B7D">
        <w:rPr>
          <w:rFonts w:asciiTheme="minorHAnsi" w:hAnsiTheme="minorHAnsi"/>
          <w:szCs w:val="24"/>
          <w:lang w:val="en-US"/>
        </w:rPr>
        <w:t xml:space="preserve">ndividual complaint </w:t>
      </w:r>
      <w:r w:rsidR="00F44171" w:rsidRPr="00C64B7D">
        <w:rPr>
          <w:rFonts w:asciiTheme="minorHAnsi" w:hAnsiTheme="minorHAnsi"/>
          <w:szCs w:val="24"/>
          <w:lang w:val="en-US"/>
        </w:rPr>
        <w:t xml:space="preserve">within the framework of the </w:t>
      </w:r>
      <w:r w:rsidR="00F44171" w:rsidRPr="00C64B7D">
        <w:rPr>
          <w:rFonts w:asciiTheme="minorHAnsi" w:hAnsiTheme="minorHAnsi"/>
          <w:lang w:val="en-US"/>
        </w:rPr>
        <w:t>Convention on the Rights of Persons with Disabilities</w:t>
      </w:r>
      <w:r w:rsidR="00404358" w:rsidRPr="00C64B7D">
        <w:rPr>
          <w:rFonts w:asciiTheme="minorHAnsi" w:hAnsiTheme="minorHAnsi"/>
          <w:szCs w:val="24"/>
          <w:lang w:val="en-US"/>
        </w:rPr>
        <w:t xml:space="preserve"> </w:t>
      </w:r>
      <w:r w:rsidR="008F633F" w:rsidRPr="00C64B7D">
        <w:rPr>
          <w:rFonts w:asciiTheme="minorHAnsi" w:hAnsiTheme="minorHAnsi"/>
          <w:szCs w:val="24"/>
          <w:lang w:val="en-US"/>
        </w:rPr>
        <w:t xml:space="preserve">of the UN </w:t>
      </w:r>
      <w:r w:rsidR="00C94898" w:rsidRPr="00C64B7D">
        <w:rPr>
          <w:rFonts w:asciiTheme="minorHAnsi" w:hAnsiTheme="minorHAnsi"/>
          <w:szCs w:val="24"/>
          <w:lang w:val="en-US"/>
        </w:rPr>
        <w:t>was the last legal means remaining.</w:t>
      </w:r>
    </w:p>
    <w:p w:rsidR="004D06FC" w:rsidRPr="00C64B7D" w:rsidRDefault="004D06FC" w:rsidP="00132824">
      <w:pPr>
        <w:spacing w:after="0" w:line="240" w:lineRule="auto"/>
        <w:rPr>
          <w:rFonts w:asciiTheme="minorHAnsi" w:hAnsiTheme="minorHAnsi"/>
          <w:szCs w:val="24"/>
          <w:lang w:val="en-US"/>
        </w:rPr>
      </w:pPr>
    </w:p>
    <w:p w:rsidR="008F633F" w:rsidRPr="00C64B7D" w:rsidRDefault="0096513A" w:rsidP="00132824">
      <w:pPr>
        <w:spacing w:after="0" w:line="240" w:lineRule="auto"/>
        <w:rPr>
          <w:rFonts w:asciiTheme="minorHAnsi" w:hAnsiTheme="minorHAnsi"/>
          <w:szCs w:val="24"/>
          <w:lang w:val="en-US"/>
        </w:rPr>
      </w:pPr>
      <w:r w:rsidRPr="00C64B7D">
        <w:rPr>
          <w:rFonts w:asciiTheme="minorHAnsi" w:hAnsiTheme="minorHAnsi"/>
          <w:szCs w:val="24"/>
          <w:lang w:val="en-US"/>
        </w:rPr>
        <w:t xml:space="preserve">In September 2015, a response to the complaint came from Geneva </w:t>
      </w:r>
      <w:r w:rsidR="00834536" w:rsidRPr="00C64B7D">
        <w:rPr>
          <w:rFonts w:asciiTheme="minorHAnsi" w:hAnsiTheme="minorHAnsi"/>
          <w:szCs w:val="24"/>
          <w:lang w:val="en-US"/>
        </w:rPr>
        <w:t>to partially correct</w:t>
      </w:r>
      <w:r w:rsidRPr="00C64B7D">
        <w:rPr>
          <w:rFonts w:asciiTheme="minorHAnsi" w:hAnsiTheme="minorHAnsi"/>
          <w:szCs w:val="24"/>
          <w:lang w:val="en-US"/>
        </w:rPr>
        <w:t xml:space="preserve"> the </w:t>
      </w:r>
      <w:r w:rsidR="00834536" w:rsidRPr="00C64B7D">
        <w:rPr>
          <w:rFonts w:asciiTheme="minorHAnsi" w:hAnsiTheme="minorHAnsi"/>
          <w:szCs w:val="24"/>
          <w:lang w:val="en-US"/>
        </w:rPr>
        <w:t xml:space="preserve">opinion of the Austrian courts: The </w:t>
      </w:r>
      <w:r w:rsidR="002413B6" w:rsidRPr="00C64B7D">
        <w:rPr>
          <w:rFonts w:asciiTheme="minorHAnsi" w:hAnsiTheme="minorHAnsi"/>
          <w:szCs w:val="24"/>
          <w:lang w:val="en-US"/>
        </w:rPr>
        <w:t xml:space="preserve">Committee on the Rights of Persons with Disabilities </w:t>
      </w:r>
      <w:r w:rsidR="00A03769" w:rsidRPr="00C64B7D">
        <w:rPr>
          <w:rFonts w:asciiTheme="minorHAnsi" w:hAnsiTheme="minorHAnsi"/>
          <w:szCs w:val="24"/>
          <w:lang w:val="en-US"/>
        </w:rPr>
        <w:t>determines that Austria ha</w:t>
      </w:r>
      <w:r w:rsidR="002D6622" w:rsidRPr="00C64B7D">
        <w:rPr>
          <w:rFonts w:asciiTheme="minorHAnsi" w:hAnsiTheme="minorHAnsi"/>
          <w:szCs w:val="24"/>
          <w:lang w:val="en-US"/>
        </w:rPr>
        <w:t>s</w:t>
      </w:r>
      <w:r w:rsidR="00A03769" w:rsidRPr="00C64B7D">
        <w:rPr>
          <w:rFonts w:asciiTheme="minorHAnsi" w:hAnsiTheme="minorHAnsi"/>
          <w:szCs w:val="24"/>
          <w:lang w:val="en-US"/>
        </w:rPr>
        <w:t xml:space="preserve"> violated its commitment to create </w:t>
      </w:r>
      <w:r w:rsidR="00385DCE">
        <w:rPr>
          <w:rFonts w:asciiTheme="minorHAnsi" w:hAnsiTheme="minorHAnsi"/>
          <w:szCs w:val="24"/>
          <w:lang w:val="en-US"/>
        </w:rPr>
        <w:t xml:space="preserve">non-discrimination (CRPD </w:t>
      </w:r>
      <w:r w:rsidR="004D06FC">
        <w:rPr>
          <w:rFonts w:asciiTheme="minorHAnsi" w:hAnsiTheme="minorHAnsi"/>
          <w:szCs w:val="24"/>
          <w:lang w:val="en-US"/>
        </w:rPr>
        <w:t>art.</w:t>
      </w:r>
      <w:r w:rsidR="00A03769" w:rsidRPr="004D06FC">
        <w:rPr>
          <w:rFonts w:asciiTheme="minorHAnsi" w:hAnsiTheme="minorHAnsi"/>
          <w:szCs w:val="24"/>
          <w:lang w:val="en-US"/>
        </w:rPr>
        <w:t xml:space="preserve"> 5 </w:t>
      </w:r>
      <w:r w:rsidR="004D06FC">
        <w:rPr>
          <w:rFonts w:asciiTheme="minorHAnsi" w:hAnsiTheme="minorHAnsi"/>
          <w:szCs w:val="24"/>
          <w:lang w:val="en-US"/>
        </w:rPr>
        <w:t>par.</w:t>
      </w:r>
      <w:r w:rsidR="00A03769" w:rsidRPr="004D06FC">
        <w:rPr>
          <w:rFonts w:asciiTheme="minorHAnsi" w:hAnsiTheme="minorHAnsi"/>
          <w:szCs w:val="24"/>
          <w:lang w:val="en-US"/>
        </w:rPr>
        <w:t xml:space="preserve"> </w:t>
      </w:r>
      <w:r w:rsidR="00385DCE">
        <w:rPr>
          <w:rFonts w:asciiTheme="minorHAnsi" w:hAnsiTheme="minorHAnsi"/>
          <w:szCs w:val="24"/>
          <w:lang w:val="en-US"/>
        </w:rPr>
        <w:t>2) and accessibility (CRPD</w:t>
      </w:r>
      <w:r w:rsidR="004D06FC">
        <w:rPr>
          <w:rFonts w:asciiTheme="minorHAnsi" w:hAnsiTheme="minorHAnsi"/>
          <w:szCs w:val="24"/>
          <w:lang w:val="en-US"/>
        </w:rPr>
        <w:t xml:space="preserve"> art.</w:t>
      </w:r>
      <w:r w:rsidR="00A03769" w:rsidRPr="004D06FC">
        <w:rPr>
          <w:rFonts w:asciiTheme="minorHAnsi" w:hAnsiTheme="minorHAnsi"/>
          <w:szCs w:val="24"/>
          <w:lang w:val="en-US"/>
        </w:rPr>
        <w:t xml:space="preserve"> 9 </w:t>
      </w:r>
      <w:r w:rsidR="004D06FC">
        <w:rPr>
          <w:rFonts w:asciiTheme="minorHAnsi" w:hAnsiTheme="minorHAnsi"/>
          <w:szCs w:val="24"/>
          <w:lang w:val="en-US"/>
        </w:rPr>
        <w:t>par.</w:t>
      </w:r>
      <w:r w:rsidR="00A03769" w:rsidRPr="004D06FC">
        <w:rPr>
          <w:rFonts w:asciiTheme="minorHAnsi" w:hAnsiTheme="minorHAnsi"/>
          <w:szCs w:val="24"/>
          <w:lang w:val="en-US"/>
        </w:rPr>
        <w:t xml:space="preserve"> 1 and 2).</w:t>
      </w:r>
      <w:r w:rsidR="00A03769" w:rsidRPr="00C64B7D">
        <w:rPr>
          <w:rFonts w:asciiTheme="minorHAnsi" w:hAnsiTheme="minorHAnsi"/>
          <w:szCs w:val="24"/>
          <w:lang w:val="en-US"/>
        </w:rPr>
        <w:t xml:space="preserve"> </w:t>
      </w:r>
      <w:r w:rsidR="003441CD" w:rsidRPr="00C64B7D">
        <w:rPr>
          <w:rFonts w:asciiTheme="minorHAnsi" w:hAnsiTheme="minorHAnsi"/>
          <w:szCs w:val="24"/>
          <w:lang w:val="en-US"/>
        </w:rPr>
        <w:t>It has been recommended that the</w:t>
      </w:r>
      <w:r w:rsidR="002B46CC" w:rsidRPr="00C64B7D">
        <w:rPr>
          <w:rFonts w:asciiTheme="minorHAnsi" w:hAnsiTheme="minorHAnsi"/>
          <w:szCs w:val="24"/>
          <w:lang w:val="en-US"/>
        </w:rPr>
        <w:t xml:space="preserve"> Austrian government</w:t>
      </w:r>
      <w:r w:rsidR="003441CD" w:rsidRPr="00C64B7D">
        <w:rPr>
          <w:rFonts w:asciiTheme="minorHAnsi" w:hAnsiTheme="minorHAnsi"/>
          <w:szCs w:val="24"/>
          <w:lang w:val="en-US"/>
        </w:rPr>
        <w:t xml:space="preserve"> should</w:t>
      </w:r>
      <w:r w:rsidR="002B46CC" w:rsidRPr="00C64B7D">
        <w:rPr>
          <w:rFonts w:asciiTheme="minorHAnsi" w:hAnsiTheme="minorHAnsi"/>
          <w:szCs w:val="24"/>
          <w:lang w:val="en-US"/>
        </w:rPr>
        <w:t xml:space="preserve"> establish legal minimum standards for accessibility in public transit for blind and visually impaired people, and </w:t>
      </w:r>
      <w:r w:rsidR="002B2D71" w:rsidRPr="00C64B7D">
        <w:rPr>
          <w:rFonts w:asciiTheme="minorHAnsi" w:hAnsiTheme="minorHAnsi"/>
          <w:szCs w:val="24"/>
          <w:lang w:val="en-US"/>
        </w:rPr>
        <w:t>ensure that these standards are enforc</w:t>
      </w:r>
      <w:r w:rsidR="005006B1" w:rsidRPr="00C64B7D">
        <w:rPr>
          <w:rFonts w:asciiTheme="minorHAnsi" w:hAnsiTheme="minorHAnsi"/>
          <w:szCs w:val="24"/>
          <w:lang w:val="en-US"/>
        </w:rPr>
        <w:t xml:space="preserve">eable. The Austrian ministries </w:t>
      </w:r>
      <w:r w:rsidR="003441CD" w:rsidRPr="00C64B7D">
        <w:rPr>
          <w:rFonts w:asciiTheme="minorHAnsi" w:hAnsiTheme="minorHAnsi"/>
          <w:szCs w:val="24"/>
          <w:lang w:val="en-US"/>
        </w:rPr>
        <w:t>now have time to react to these UN recommendations until March 2016.</w:t>
      </w:r>
    </w:p>
    <w:p w:rsidR="003441CD" w:rsidRPr="00C64B7D" w:rsidRDefault="003441CD" w:rsidP="00132824">
      <w:pPr>
        <w:spacing w:after="0" w:line="240" w:lineRule="auto"/>
        <w:rPr>
          <w:rFonts w:asciiTheme="minorHAnsi" w:hAnsiTheme="minorHAnsi"/>
          <w:lang w:val="en-US"/>
        </w:rPr>
      </w:pPr>
    </w:p>
    <w:p w:rsidR="00155A8C" w:rsidRPr="00C64B7D" w:rsidRDefault="00287C09" w:rsidP="00132824">
      <w:pPr>
        <w:spacing w:after="0" w:line="240" w:lineRule="auto"/>
        <w:rPr>
          <w:rFonts w:asciiTheme="minorHAnsi" w:hAnsiTheme="minorHAnsi"/>
          <w:lang w:val="en-US"/>
        </w:rPr>
      </w:pPr>
      <w:r w:rsidRPr="00A93F5A">
        <w:rPr>
          <w:rFonts w:asciiTheme="minorHAnsi" w:hAnsiTheme="minorHAnsi"/>
          <w:b/>
          <w:lang w:val="en-US"/>
        </w:rPr>
        <w:t>Series of online articles</w:t>
      </w:r>
      <w:r w:rsidR="00155A8C" w:rsidRPr="00A93F5A">
        <w:rPr>
          <w:rFonts w:asciiTheme="minorHAnsi" w:hAnsiTheme="minorHAnsi"/>
          <w:b/>
          <w:lang w:val="en-US"/>
        </w:rPr>
        <w:t>:</w:t>
      </w:r>
      <w:r w:rsidR="00155A8C" w:rsidRPr="00C64B7D">
        <w:rPr>
          <w:rFonts w:asciiTheme="minorHAnsi" w:hAnsiTheme="minorHAnsi"/>
          <w:lang w:val="en-US"/>
        </w:rPr>
        <w:t xml:space="preserve"> </w:t>
      </w:r>
      <w:r w:rsidR="00B17CBB" w:rsidRPr="00C64B7D">
        <w:rPr>
          <w:rFonts w:asciiTheme="minorHAnsi" w:hAnsiTheme="minorHAnsi"/>
          <w:lang w:val="en-US"/>
        </w:rPr>
        <w:t xml:space="preserve">All international conventions </w:t>
      </w:r>
      <w:r w:rsidR="003E6F15" w:rsidRPr="00C64B7D">
        <w:rPr>
          <w:rFonts w:asciiTheme="minorHAnsi" w:hAnsiTheme="minorHAnsi"/>
          <w:lang w:val="en-US"/>
        </w:rPr>
        <w:t xml:space="preserve">provide the option of individual complaints. </w:t>
      </w:r>
      <w:r w:rsidR="00636608" w:rsidRPr="00C64B7D">
        <w:rPr>
          <w:rFonts w:asciiTheme="minorHAnsi" w:hAnsiTheme="minorHAnsi"/>
          <w:lang w:val="en-US"/>
        </w:rPr>
        <w:t>However, this</w:t>
      </w:r>
      <w:r w:rsidR="003E6F15" w:rsidRPr="00C64B7D">
        <w:rPr>
          <w:rFonts w:asciiTheme="minorHAnsi" w:hAnsiTheme="minorHAnsi"/>
          <w:lang w:val="en-US"/>
        </w:rPr>
        <w:t xml:space="preserve"> </w:t>
      </w:r>
      <w:r w:rsidR="00A53C77" w:rsidRPr="00C64B7D">
        <w:rPr>
          <w:rFonts w:asciiTheme="minorHAnsi" w:hAnsiTheme="minorHAnsi"/>
          <w:lang w:val="en-US"/>
        </w:rPr>
        <w:t xml:space="preserve">legal instrument </w:t>
      </w:r>
      <w:r w:rsidR="00C7196F" w:rsidRPr="00C64B7D">
        <w:rPr>
          <w:rFonts w:asciiTheme="minorHAnsi" w:hAnsiTheme="minorHAnsi"/>
          <w:lang w:val="en-US"/>
        </w:rPr>
        <w:t>is hardly utilized. In an eight-part series of online articles published from July to October 2015, we informed our readers about the advantages and disadvantages of individual complaints.</w:t>
      </w:r>
    </w:p>
    <w:p w:rsidR="00C7196F" w:rsidRPr="00C64B7D" w:rsidRDefault="00C7196F" w:rsidP="00132824">
      <w:pPr>
        <w:spacing w:after="0" w:line="240" w:lineRule="auto"/>
        <w:rPr>
          <w:rFonts w:asciiTheme="minorHAnsi" w:hAnsiTheme="minorHAnsi"/>
          <w:lang w:val="en-US"/>
        </w:rPr>
      </w:pPr>
    </w:p>
    <w:p w:rsidR="00C7196F" w:rsidRPr="00C64B7D" w:rsidRDefault="00496A5B" w:rsidP="00132824">
      <w:pPr>
        <w:spacing w:after="0" w:line="240" w:lineRule="auto"/>
        <w:rPr>
          <w:rFonts w:asciiTheme="minorHAnsi" w:hAnsiTheme="minorHAnsi"/>
          <w:lang w:val="en-US"/>
        </w:rPr>
      </w:pPr>
      <w:r w:rsidRPr="00A93F5A">
        <w:rPr>
          <w:rFonts w:asciiTheme="minorHAnsi" w:hAnsiTheme="minorHAnsi"/>
          <w:b/>
          <w:lang w:val="en-US"/>
        </w:rPr>
        <w:t xml:space="preserve">Topical Focus Individual Complaints at </w:t>
      </w:r>
      <w:r w:rsidR="00662413" w:rsidRPr="00A93F5A">
        <w:rPr>
          <w:rFonts w:asciiTheme="minorHAnsi" w:hAnsiTheme="minorHAnsi"/>
          <w:b/>
          <w:lang w:val="en-US"/>
        </w:rPr>
        <w:t xml:space="preserve">the </w:t>
      </w:r>
      <w:proofErr w:type="spellStart"/>
      <w:r w:rsidR="00662413" w:rsidRPr="00A93F5A">
        <w:rPr>
          <w:rFonts w:asciiTheme="minorHAnsi" w:hAnsiTheme="minorHAnsi"/>
          <w:b/>
          <w:lang w:val="en-US"/>
        </w:rPr>
        <w:t>Klagsverband’s</w:t>
      </w:r>
      <w:proofErr w:type="spellEnd"/>
      <w:r w:rsidR="00662413" w:rsidRPr="00A93F5A">
        <w:rPr>
          <w:rFonts w:asciiTheme="minorHAnsi" w:hAnsiTheme="minorHAnsi"/>
          <w:b/>
          <w:lang w:val="en-US"/>
        </w:rPr>
        <w:t xml:space="preserve"> closed meeting:</w:t>
      </w:r>
      <w:r w:rsidR="00662413" w:rsidRPr="00C64B7D">
        <w:rPr>
          <w:rFonts w:asciiTheme="minorHAnsi" w:hAnsiTheme="minorHAnsi"/>
          <w:lang w:val="en-US"/>
        </w:rPr>
        <w:t xml:space="preserve"> </w:t>
      </w:r>
      <w:r w:rsidR="00984FA4" w:rsidRPr="00C64B7D">
        <w:rPr>
          <w:rFonts w:asciiTheme="minorHAnsi" w:hAnsiTheme="minorHAnsi"/>
          <w:lang w:val="en-US"/>
        </w:rPr>
        <w:t xml:space="preserve">We also informed our members about our topical focus during our annual closed meeting and </w:t>
      </w:r>
      <w:r w:rsidR="00B01708" w:rsidRPr="00C64B7D">
        <w:rPr>
          <w:rFonts w:asciiTheme="minorHAnsi" w:hAnsiTheme="minorHAnsi"/>
          <w:lang w:val="en-US"/>
        </w:rPr>
        <w:t>motivated them to increasingly consider this still largely unknown legal instrument in the future.</w:t>
      </w:r>
    </w:p>
    <w:p w:rsidR="00B01708" w:rsidRPr="00C64B7D" w:rsidRDefault="00B01708" w:rsidP="00132824">
      <w:pPr>
        <w:spacing w:after="0" w:line="240" w:lineRule="auto"/>
        <w:rPr>
          <w:rFonts w:asciiTheme="minorHAnsi" w:hAnsiTheme="minorHAnsi"/>
          <w:lang w:val="en-US"/>
        </w:rPr>
      </w:pPr>
    </w:p>
    <w:p w:rsidR="00385DCE" w:rsidRDefault="00385DCE">
      <w:pPr>
        <w:rPr>
          <w:rFonts w:asciiTheme="minorHAnsi" w:hAnsiTheme="minorHAnsi"/>
          <w:lang w:val="en-US"/>
        </w:rPr>
      </w:pPr>
      <w:r>
        <w:rPr>
          <w:rFonts w:asciiTheme="minorHAnsi" w:hAnsiTheme="minorHAnsi"/>
          <w:lang w:val="en-US"/>
        </w:rPr>
        <w:br w:type="page"/>
      </w:r>
    </w:p>
    <w:p w:rsidR="00B01708" w:rsidRPr="00C64B7D" w:rsidRDefault="00B01708" w:rsidP="00132824">
      <w:pPr>
        <w:spacing w:after="0" w:line="240" w:lineRule="auto"/>
        <w:rPr>
          <w:rFonts w:asciiTheme="minorHAnsi" w:hAnsiTheme="minorHAnsi"/>
          <w:lang w:val="en-US"/>
        </w:rPr>
      </w:pPr>
    </w:p>
    <w:p w:rsidR="0078512D" w:rsidRPr="00A93F5A" w:rsidRDefault="00A93F5A" w:rsidP="00AD05EB">
      <w:pPr>
        <w:pStyle w:val="berschrift1"/>
        <w:rPr>
          <w:lang w:val="en-US"/>
        </w:rPr>
      </w:pPr>
      <w:bookmarkStart w:id="5" w:name="_Toc463112604"/>
      <w:r w:rsidRPr="00A93F5A">
        <w:rPr>
          <w:lang w:val="en-US"/>
        </w:rPr>
        <w:t>JUDICIAL PROCESS</w:t>
      </w:r>
      <w:bookmarkEnd w:id="5"/>
    </w:p>
    <w:p w:rsidR="0078512D" w:rsidRPr="00C64B7D" w:rsidRDefault="0078512D" w:rsidP="00132824">
      <w:pPr>
        <w:spacing w:after="0" w:line="240" w:lineRule="auto"/>
        <w:rPr>
          <w:rFonts w:asciiTheme="minorHAnsi" w:hAnsiTheme="minorHAnsi"/>
          <w:lang w:val="en-US"/>
        </w:rPr>
      </w:pPr>
    </w:p>
    <w:p w:rsidR="00E54A85" w:rsidRPr="00C64B7D" w:rsidRDefault="00E54A85" w:rsidP="00132824">
      <w:pPr>
        <w:spacing w:after="0" w:line="240" w:lineRule="auto"/>
        <w:rPr>
          <w:rFonts w:asciiTheme="minorHAnsi" w:hAnsiTheme="minorHAnsi"/>
          <w:lang w:val="en-US"/>
        </w:rPr>
      </w:pPr>
    </w:p>
    <w:p w:rsidR="00E54A85" w:rsidRPr="00C64B7D" w:rsidRDefault="00385DCE" w:rsidP="00132824">
      <w:pPr>
        <w:spacing w:after="0" w:line="240" w:lineRule="auto"/>
        <w:rPr>
          <w:rFonts w:asciiTheme="minorHAnsi" w:hAnsiTheme="minorHAnsi"/>
          <w:lang w:val="en-US"/>
        </w:rPr>
      </w:pPr>
      <w:r>
        <w:rPr>
          <w:noProof/>
          <w:color w:val="000000"/>
          <w:szCs w:val="24"/>
          <w:lang w:eastAsia="de-AT"/>
        </w:rPr>
        <w:drawing>
          <wp:inline distT="0" distB="0" distL="0" distR="0" wp14:anchorId="71BF9A42" wp14:editId="5E8DCE3C">
            <wp:extent cx="5257800" cy="3095625"/>
            <wp:effectExtent l="0" t="0" r="19050" b="9525"/>
            <wp:docPr id="8" name="Diagramm 8" descr="Das Diagramm zeigt die Anzahl der Klagen, die dier Klagsverband in dem jeweiligen Jahr neu bei Gericht eingebracht hat: 2004 - 0, 2005 - 3, 2006 - 0, 2007 - 3, 2008 - 6, 2009 - 3, 2010 - 6, 2011 - 3, 2012 - 5, 2013 - 12, 2014 - 2, 2015 - 2 " title="Gerichtsverfahren 2004 -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7A8D" w:rsidRPr="00C64B7D" w:rsidRDefault="00DA5993" w:rsidP="00132824">
      <w:pPr>
        <w:spacing w:after="0" w:line="240" w:lineRule="auto"/>
        <w:rPr>
          <w:rFonts w:asciiTheme="minorHAnsi" w:hAnsiTheme="minorHAnsi"/>
          <w:lang w:val="en-US"/>
        </w:rPr>
      </w:pPr>
      <w:r w:rsidRPr="00C64B7D">
        <w:rPr>
          <w:rFonts w:asciiTheme="minorHAnsi" w:hAnsiTheme="minorHAnsi"/>
          <w:lang w:val="en-US"/>
        </w:rPr>
        <w:t>*</w:t>
      </w:r>
      <w:r w:rsidR="008F7A8D" w:rsidRPr="00C64B7D">
        <w:rPr>
          <w:rFonts w:asciiTheme="minorHAnsi" w:hAnsiTheme="minorHAnsi"/>
          <w:lang w:val="en-US"/>
        </w:rPr>
        <w:t>T</w:t>
      </w:r>
      <w:r w:rsidR="002012C2" w:rsidRPr="00C64B7D">
        <w:rPr>
          <w:rFonts w:asciiTheme="minorHAnsi" w:hAnsiTheme="minorHAnsi"/>
          <w:lang w:val="en-US"/>
        </w:rPr>
        <w:t>he number of court cases given in this graphic refe</w:t>
      </w:r>
      <w:r w:rsidR="004D7E67" w:rsidRPr="00C64B7D">
        <w:rPr>
          <w:rFonts w:asciiTheme="minorHAnsi" w:hAnsiTheme="minorHAnsi"/>
          <w:lang w:val="en-US"/>
        </w:rPr>
        <w:t>rs to the number of</w:t>
      </w:r>
      <w:r w:rsidR="00801CED">
        <w:rPr>
          <w:rFonts w:asciiTheme="minorHAnsi" w:hAnsiTheme="minorHAnsi"/>
          <w:lang w:val="en-US"/>
        </w:rPr>
        <w:t xml:space="preserve"> new</w:t>
      </w:r>
      <w:r w:rsidR="004D7E67" w:rsidRPr="00C64B7D">
        <w:rPr>
          <w:rFonts w:asciiTheme="minorHAnsi" w:hAnsiTheme="minorHAnsi"/>
          <w:lang w:val="en-US"/>
        </w:rPr>
        <w:t xml:space="preserve"> cases in the respective year</w:t>
      </w:r>
      <w:r w:rsidR="008F7A8D" w:rsidRPr="00C64B7D">
        <w:rPr>
          <w:rFonts w:asciiTheme="minorHAnsi" w:hAnsiTheme="minorHAnsi"/>
          <w:lang w:val="en-US"/>
        </w:rPr>
        <w:t>.</w:t>
      </w:r>
    </w:p>
    <w:p w:rsidR="008F7A8D" w:rsidRPr="00C64B7D" w:rsidRDefault="008F7A8D" w:rsidP="00132824">
      <w:pPr>
        <w:spacing w:after="0" w:line="240" w:lineRule="auto"/>
        <w:rPr>
          <w:rFonts w:asciiTheme="minorHAnsi" w:hAnsiTheme="minorHAnsi"/>
          <w:lang w:val="en-US"/>
        </w:rPr>
      </w:pPr>
    </w:p>
    <w:p w:rsidR="008F7A8D" w:rsidRDefault="008F7A8D" w:rsidP="00132824">
      <w:pPr>
        <w:spacing w:after="0" w:line="240" w:lineRule="auto"/>
        <w:rPr>
          <w:rFonts w:asciiTheme="minorHAnsi" w:hAnsiTheme="minorHAnsi"/>
          <w:lang w:val="en-US"/>
        </w:rPr>
      </w:pPr>
    </w:p>
    <w:p w:rsidR="008F7A8D" w:rsidRPr="0045167B" w:rsidRDefault="008F7A8D" w:rsidP="00132824">
      <w:pPr>
        <w:spacing w:after="0" w:line="240" w:lineRule="auto"/>
        <w:rPr>
          <w:rFonts w:asciiTheme="minorHAnsi" w:hAnsiTheme="minorHAnsi"/>
          <w:b/>
          <w:lang w:val="en-US"/>
        </w:rPr>
      </w:pPr>
      <w:r w:rsidRPr="0045167B">
        <w:rPr>
          <w:rFonts w:asciiTheme="minorHAnsi" w:hAnsiTheme="minorHAnsi"/>
          <w:b/>
          <w:lang w:val="en-US"/>
        </w:rPr>
        <w:t xml:space="preserve">New </w:t>
      </w:r>
      <w:r w:rsidR="007D77C7" w:rsidRPr="0045167B">
        <w:rPr>
          <w:rFonts w:asciiTheme="minorHAnsi" w:hAnsiTheme="minorHAnsi"/>
          <w:b/>
          <w:lang w:val="en-US"/>
        </w:rPr>
        <w:t>lawsuits</w:t>
      </w:r>
    </w:p>
    <w:p w:rsidR="007D77C7" w:rsidRPr="00C64B7D" w:rsidRDefault="007D77C7" w:rsidP="00132824">
      <w:pPr>
        <w:spacing w:after="0" w:line="240" w:lineRule="auto"/>
        <w:rPr>
          <w:rFonts w:asciiTheme="minorHAnsi" w:hAnsiTheme="minorHAnsi"/>
          <w:lang w:val="en-US"/>
        </w:rPr>
      </w:pPr>
    </w:p>
    <w:p w:rsidR="007D77C7" w:rsidRPr="00C64B7D" w:rsidRDefault="00B01D5D" w:rsidP="00132824">
      <w:pPr>
        <w:spacing w:after="0" w:line="240" w:lineRule="auto"/>
        <w:rPr>
          <w:rFonts w:asciiTheme="minorHAnsi" w:hAnsiTheme="minorHAnsi"/>
          <w:lang w:val="en-US"/>
        </w:rPr>
      </w:pPr>
      <w:r w:rsidRPr="0045167B">
        <w:rPr>
          <w:rFonts w:asciiTheme="minorHAnsi" w:hAnsiTheme="minorHAnsi"/>
          <w:b/>
          <w:lang w:val="en-US"/>
        </w:rPr>
        <w:t>“This apartment is taken”:</w:t>
      </w:r>
      <w:r w:rsidRPr="00C64B7D">
        <w:rPr>
          <w:rFonts w:asciiTheme="minorHAnsi" w:hAnsiTheme="minorHAnsi"/>
          <w:lang w:val="en-US"/>
        </w:rPr>
        <w:t xml:space="preserve"> Our plaintiff was interested in a vacant apartment and called the </w:t>
      </w:r>
      <w:r w:rsidR="009C4BE6" w:rsidRPr="00C64B7D">
        <w:rPr>
          <w:rFonts w:asciiTheme="minorHAnsi" w:hAnsiTheme="minorHAnsi"/>
          <w:lang w:val="en-US"/>
        </w:rPr>
        <w:t xml:space="preserve">real-estate agency. </w:t>
      </w:r>
      <w:r w:rsidR="006C4184">
        <w:rPr>
          <w:rFonts w:asciiTheme="minorHAnsi" w:hAnsiTheme="minorHAnsi"/>
          <w:lang w:val="en-US"/>
        </w:rPr>
        <w:t>She</w:t>
      </w:r>
      <w:r w:rsidR="009C4BE6" w:rsidRPr="00C64B7D">
        <w:rPr>
          <w:rFonts w:asciiTheme="minorHAnsi" w:hAnsiTheme="minorHAnsi"/>
          <w:lang w:val="en-US"/>
        </w:rPr>
        <w:t xml:space="preserve"> was told that the apartment had already been taken. However, the plaintiff had had negative experiences before, and so she asked her colleague, who speaks accent-free German, to call the real-estate office as well. When her colleague did so five minutes later, the apartment was still on the market. Klagsverband </w:t>
      </w:r>
      <w:r w:rsidR="007028D3" w:rsidRPr="00C64B7D">
        <w:rPr>
          <w:rFonts w:asciiTheme="minorHAnsi" w:hAnsiTheme="minorHAnsi"/>
          <w:lang w:val="en-US"/>
        </w:rPr>
        <w:t xml:space="preserve">filed a lawsuit </w:t>
      </w:r>
      <w:r w:rsidR="0010471D" w:rsidRPr="00C64B7D">
        <w:rPr>
          <w:rFonts w:asciiTheme="minorHAnsi" w:hAnsiTheme="minorHAnsi"/>
          <w:lang w:val="en-US"/>
        </w:rPr>
        <w:t xml:space="preserve">on the grounds of discrimination </w:t>
      </w:r>
      <w:r w:rsidR="001D3E77" w:rsidRPr="00C64B7D">
        <w:rPr>
          <w:rFonts w:asciiTheme="minorHAnsi" w:hAnsiTheme="minorHAnsi"/>
          <w:lang w:val="en-US"/>
        </w:rPr>
        <w:t xml:space="preserve">in access to goods and services. If this proceeding ends with a verdict, it will be the first decision </w:t>
      </w:r>
      <w:r w:rsidR="00A468A9" w:rsidRPr="00C64B7D">
        <w:rPr>
          <w:rFonts w:asciiTheme="minorHAnsi" w:hAnsiTheme="minorHAnsi"/>
          <w:lang w:val="en-US"/>
        </w:rPr>
        <w:t xml:space="preserve">under the </w:t>
      </w:r>
      <w:r w:rsidR="00EF0A48" w:rsidRPr="00C64B7D">
        <w:rPr>
          <w:rFonts w:asciiTheme="minorHAnsi" w:hAnsiTheme="minorHAnsi"/>
          <w:lang w:val="en-US"/>
        </w:rPr>
        <w:t xml:space="preserve">Equal Treatment Act (GIBG) which addresses racist discrimination </w:t>
      </w:r>
      <w:r w:rsidR="006910FE" w:rsidRPr="00C64B7D">
        <w:rPr>
          <w:rFonts w:asciiTheme="minorHAnsi" w:hAnsiTheme="minorHAnsi"/>
          <w:lang w:val="en-US"/>
        </w:rPr>
        <w:t>in the allocation of homes.</w:t>
      </w:r>
    </w:p>
    <w:p w:rsidR="006910FE" w:rsidRPr="00C64B7D" w:rsidRDefault="006910FE" w:rsidP="00132824">
      <w:pPr>
        <w:spacing w:after="0" w:line="240" w:lineRule="auto"/>
        <w:rPr>
          <w:rFonts w:asciiTheme="minorHAnsi" w:hAnsiTheme="minorHAnsi"/>
          <w:lang w:val="en-US"/>
        </w:rPr>
      </w:pPr>
    </w:p>
    <w:p w:rsidR="006910FE" w:rsidRPr="00C64B7D" w:rsidRDefault="006910FE" w:rsidP="00132824">
      <w:pPr>
        <w:spacing w:after="0" w:line="240" w:lineRule="auto"/>
        <w:rPr>
          <w:rFonts w:asciiTheme="minorHAnsi" w:hAnsiTheme="minorHAnsi"/>
          <w:lang w:val="en-US"/>
        </w:rPr>
      </w:pPr>
    </w:p>
    <w:p w:rsidR="006A26BB" w:rsidRPr="00C64B7D" w:rsidRDefault="006A26BB" w:rsidP="00132824">
      <w:pPr>
        <w:spacing w:after="0" w:line="240" w:lineRule="auto"/>
        <w:rPr>
          <w:rFonts w:asciiTheme="minorHAnsi" w:hAnsiTheme="minorHAnsi"/>
          <w:lang w:val="en-US"/>
        </w:rPr>
      </w:pPr>
      <w:r w:rsidRPr="0045167B">
        <w:rPr>
          <w:rFonts w:asciiTheme="minorHAnsi" w:hAnsiTheme="minorHAnsi"/>
          <w:b/>
          <w:lang w:val="en-US"/>
        </w:rPr>
        <w:t xml:space="preserve">Observation tower in Vienna not accessible: </w:t>
      </w:r>
      <w:r w:rsidR="009C4E77" w:rsidRPr="00C64B7D">
        <w:rPr>
          <w:rFonts w:asciiTheme="minorHAnsi" w:hAnsiTheme="minorHAnsi"/>
          <w:lang w:val="en-US"/>
        </w:rPr>
        <w:t xml:space="preserve">Next to the ice rink in front of the </w:t>
      </w:r>
      <w:r w:rsidR="008569A0" w:rsidRPr="00C64B7D">
        <w:rPr>
          <w:rFonts w:asciiTheme="minorHAnsi" w:hAnsiTheme="minorHAnsi"/>
          <w:lang w:val="en-US"/>
        </w:rPr>
        <w:t xml:space="preserve">Wiener </w:t>
      </w:r>
      <w:proofErr w:type="spellStart"/>
      <w:r w:rsidR="008569A0" w:rsidRPr="00C64B7D">
        <w:rPr>
          <w:rFonts w:asciiTheme="minorHAnsi" w:hAnsiTheme="minorHAnsi"/>
          <w:lang w:val="en-US"/>
        </w:rPr>
        <w:t>Rathaus</w:t>
      </w:r>
      <w:proofErr w:type="spellEnd"/>
      <w:r w:rsidR="008569A0" w:rsidRPr="00C64B7D">
        <w:rPr>
          <w:rFonts w:asciiTheme="minorHAnsi" w:hAnsiTheme="minorHAnsi"/>
          <w:lang w:val="en-US"/>
        </w:rPr>
        <w:t xml:space="preserve">, the city hall of Vienna, an observation tower </w:t>
      </w:r>
      <w:r w:rsidR="00377ECA" w:rsidRPr="00C64B7D">
        <w:rPr>
          <w:rFonts w:asciiTheme="minorHAnsi" w:hAnsiTheme="minorHAnsi"/>
          <w:lang w:val="en-US"/>
        </w:rPr>
        <w:t xml:space="preserve">was </w:t>
      </w:r>
      <w:r w:rsidR="00876652" w:rsidRPr="00C64B7D">
        <w:rPr>
          <w:rFonts w:asciiTheme="minorHAnsi" w:hAnsiTheme="minorHAnsi"/>
          <w:lang w:val="en-US"/>
        </w:rPr>
        <w:t>built</w:t>
      </w:r>
      <w:r w:rsidR="00377ECA" w:rsidRPr="00C64B7D">
        <w:rPr>
          <w:rFonts w:asciiTheme="minorHAnsi" w:hAnsiTheme="minorHAnsi"/>
          <w:lang w:val="en-US"/>
        </w:rPr>
        <w:t xml:space="preserve"> in 2015.</w:t>
      </w:r>
      <w:r w:rsidR="00876652" w:rsidRPr="00C64B7D">
        <w:rPr>
          <w:rFonts w:asciiTheme="minorHAnsi" w:hAnsiTheme="minorHAnsi"/>
          <w:lang w:val="en-US"/>
        </w:rPr>
        <w:t xml:space="preserve"> While the tower did have a ramp and a lift, wheelchair users were still not able to access it. For our plaintiff, we filed </w:t>
      </w:r>
      <w:r w:rsidR="00CC3D54">
        <w:rPr>
          <w:rFonts w:asciiTheme="minorHAnsi" w:hAnsiTheme="minorHAnsi"/>
          <w:lang w:val="en-US"/>
        </w:rPr>
        <w:t xml:space="preserve">public </w:t>
      </w:r>
      <w:r w:rsidR="00876652" w:rsidRPr="00C64B7D">
        <w:rPr>
          <w:rFonts w:asciiTheme="minorHAnsi" w:hAnsiTheme="minorHAnsi"/>
          <w:lang w:val="en-US"/>
        </w:rPr>
        <w:t xml:space="preserve">liability claims </w:t>
      </w:r>
      <w:r w:rsidR="00CC3D54">
        <w:rPr>
          <w:rFonts w:asciiTheme="minorHAnsi" w:hAnsiTheme="minorHAnsi"/>
          <w:lang w:val="en-US"/>
        </w:rPr>
        <w:t>(</w:t>
      </w:r>
      <w:proofErr w:type="spellStart"/>
      <w:r w:rsidR="00CC3D54">
        <w:rPr>
          <w:rFonts w:asciiTheme="minorHAnsi" w:hAnsiTheme="minorHAnsi"/>
          <w:lang w:val="en-US"/>
        </w:rPr>
        <w:t>Amtshaftungsklage</w:t>
      </w:r>
      <w:proofErr w:type="spellEnd"/>
      <w:r w:rsidR="00CC3D54">
        <w:rPr>
          <w:rFonts w:asciiTheme="minorHAnsi" w:hAnsiTheme="minorHAnsi"/>
          <w:lang w:val="en-US"/>
        </w:rPr>
        <w:t xml:space="preserve">) </w:t>
      </w:r>
      <w:r w:rsidR="00876652" w:rsidRPr="00C64B7D">
        <w:rPr>
          <w:rFonts w:asciiTheme="minorHAnsi" w:hAnsiTheme="minorHAnsi"/>
          <w:lang w:val="en-US"/>
        </w:rPr>
        <w:t xml:space="preserve">against the City of Vienna, which </w:t>
      </w:r>
      <w:r w:rsidR="00FE0B36" w:rsidRPr="00C64B7D">
        <w:rPr>
          <w:rFonts w:asciiTheme="minorHAnsi" w:hAnsiTheme="minorHAnsi"/>
          <w:lang w:val="en-US"/>
        </w:rPr>
        <w:t>approved the construction of the tower despite its insufficient accessibility.</w:t>
      </w:r>
    </w:p>
    <w:p w:rsidR="00FE0B36" w:rsidRDefault="00FE0B36" w:rsidP="00132824">
      <w:pPr>
        <w:spacing w:after="0" w:line="240" w:lineRule="auto"/>
        <w:rPr>
          <w:rFonts w:asciiTheme="minorHAnsi" w:hAnsiTheme="minorHAnsi"/>
          <w:lang w:val="en-US"/>
        </w:rPr>
      </w:pPr>
    </w:p>
    <w:p w:rsidR="00385DCE" w:rsidRDefault="00385DCE">
      <w:pPr>
        <w:rPr>
          <w:rFonts w:asciiTheme="minorHAnsi" w:hAnsiTheme="minorHAnsi"/>
          <w:lang w:val="en-US"/>
        </w:rPr>
      </w:pPr>
      <w:r>
        <w:rPr>
          <w:rFonts w:asciiTheme="minorHAnsi" w:hAnsiTheme="minorHAnsi"/>
          <w:lang w:val="en-US"/>
        </w:rPr>
        <w:br w:type="page"/>
      </w:r>
    </w:p>
    <w:p w:rsidR="0045167B" w:rsidRPr="00C64B7D" w:rsidRDefault="0045167B" w:rsidP="00132824">
      <w:pPr>
        <w:spacing w:after="0" w:line="240" w:lineRule="auto"/>
        <w:rPr>
          <w:rFonts w:asciiTheme="minorHAnsi" w:hAnsiTheme="minorHAnsi"/>
          <w:lang w:val="en-US"/>
        </w:rPr>
      </w:pPr>
    </w:p>
    <w:p w:rsidR="00FE0B36" w:rsidRPr="0045167B" w:rsidRDefault="00EB1769" w:rsidP="00132824">
      <w:pPr>
        <w:spacing w:after="0" w:line="240" w:lineRule="auto"/>
        <w:rPr>
          <w:rFonts w:asciiTheme="minorHAnsi" w:hAnsiTheme="minorHAnsi"/>
          <w:b/>
          <w:lang w:val="en-US"/>
        </w:rPr>
      </w:pPr>
      <w:r w:rsidRPr="0045167B">
        <w:rPr>
          <w:rFonts w:asciiTheme="minorHAnsi" w:hAnsiTheme="minorHAnsi"/>
          <w:b/>
          <w:lang w:val="en-US"/>
        </w:rPr>
        <w:t>Completed proceedings</w:t>
      </w:r>
    </w:p>
    <w:p w:rsidR="00EB1769" w:rsidRPr="00C64B7D" w:rsidRDefault="00EB1769" w:rsidP="00132824">
      <w:pPr>
        <w:spacing w:after="0" w:line="240" w:lineRule="auto"/>
        <w:rPr>
          <w:rFonts w:asciiTheme="minorHAnsi" w:hAnsiTheme="minorHAnsi"/>
          <w:lang w:val="en-US"/>
        </w:rPr>
      </w:pPr>
    </w:p>
    <w:p w:rsidR="00EB1769" w:rsidRPr="00C64B7D" w:rsidRDefault="00EB1769" w:rsidP="00132824">
      <w:pPr>
        <w:spacing w:after="0" w:line="240" w:lineRule="auto"/>
        <w:rPr>
          <w:rFonts w:asciiTheme="minorHAnsi" w:hAnsiTheme="minorHAnsi"/>
          <w:lang w:val="en-US"/>
        </w:rPr>
      </w:pPr>
      <w:r w:rsidRPr="0045167B">
        <w:rPr>
          <w:rFonts w:asciiTheme="minorHAnsi" w:hAnsiTheme="minorHAnsi"/>
          <w:b/>
          <w:lang w:val="en-US"/>
        </w:rPr>
        <w:t xml:space="preserve">No job for </w:t>
      </w:r>
      <w:r w:rsidR="002D60CE" w:rsidRPr="0045167B">
        <w:rPr>
          <w:rFonts w:asciiTheme="minorHAnsi" w:hAnsiTheme="minorHAnsi"/>
          <w:b/>
          <w:lang w:val="en-US"/>
        </w:rPr>
        <w:t>a Muslim woman with headscarf:</w:t>
      </w:r>
      <w:r w:rsidR="002D60CE" w:rsidRPr="00C64B7D">
        <w:rPr>
          <w:rFonts w:asciiTheme="minorHAnsi" w:hAnsiTheme="minorHAnsi"/>
          <w:lang w:val="en-US"/>
        </w:rPr>
        <w:t xml:space="preserve"> A young student received 2,500 Euro in damages after she had been discriminated against during </w:t>
      </w:r>
      <w:r w:rsidR="00F6244C" w:rsidRPr="00C64B7D">
        <w:rPr>
          <w:rFonts w:asciiTheme="minorHAnsi" w:hAnsiTheme="minorHAnsi"/>
          <w:lang w:val="en-US"/>
        </w:rPr>
        <w:t xml:space="preserve">an employment application process. The young woman wears a headscarf for religious reasons and </w:t>
      </w:r>
      <w:r w:rsidR="00E33319" w:rsidRPr="00C64B7D">
        <w:rPr>
          <w:rFonts w:asciiTheme="minorHAnsi" w:hAnsiTheme="minorHAnsi"/>
          <w:lang w:val="en-US"/>
        </w:rPr>
        <w:t xml:space="preserve">applied for a part-time service position in 2011. In her application picture, it was clearly visible that she was wearing a headscarf. Shortly after she had sent the application, she was called by a member of staff of the café. She was told that the position was still available and asked whether she was still interested. When the young woman said yes, the staff member told her: “During </w:t>
      </w:r>
      <w:r w:rsidR="00F11D38" w:rsidRPr="00C64B7D">
        <w:rPr>
          <w:rFonts w:asciiTheme="minorHAnsi" w:hAnsiTheme="minorHAnsi"/>
          <w:lang w:val="en-US"/>
        </w:rPr>
        <w:t>your working hours, you’d have to take off your headscarf.”</w:t>
      </w:r>
      <w:r w:rsidR="00EE63C2" w:rsidRPr="00C64B7D">
        <w:rPr>
          <w:rFonts w:asciiTheme="minorHAnsi" w:hAnsiTheme="minorHAnsi"/>
          <w:lang w:val="en-US"/>
        </w:rPr>
        <w:t xml:space="preserve"> The woman did not want to do so. For this reason, she </w:t>
      </w:r>
      <w:r w:rsidR="00DD1559" w:rsidRPr="00C64B7D">
        <w:rPr>
          <w:rFonts w:asciiTheme="minorHAnsi" w:hAnsiTheme="minorHAnsi"/>
          <w:lang w:val="en-US"/>
        </w:rPr>
        <w:t xml:space="preserve">was not further considered for the position. Klagsverband filed a lawsuit </w:t>
      </w:r>
      <w:r w:rsidR="00E151B5" w:rsidRPr="00C64B7D">
        <w:rPr>
          <w:rFonts w:asciiTheme="minorHAnsi" w:hAnsiTheme="minorHAnsi"/>
          <w:lang w:val="en-US"/>
        </w:rPr>
        <w:t xml:space="preserve">on behalf of the young woman. The </w:t>
      </w:r>
      <w:r w:rsidR="006C3694" w:rsidRPr="00C64B7D">
        <w:rPr>
          <w:rFonts w:asciiTheme="minorHAnsi" w:hAnsiTheme="minorHAnsi"/>
          <w:lang w:val="en-US"/>
        </w:rPr>
        <w:t>accused company paid the sum before the proceedings were opened.</w:t>
      </w:r>
    </w:p>
    <w:p w:rsidR="006C3694" w:rsidRPr="00C64B7D" w:rsidRDefault="006C3694" w:rsidP="00132824">
      <w:pPr>
        <w:spacing w:after="0" w:line="240" w:lineRule="auto"/>
        <w:rPr>
          <w:rFonts w:asciiTheme="minorHAnsi" w:hAnsiTheme="minorHAnsi"/>
          <w:lang w:val="en-US"/>
        </w:rPr>
      </w:pPr>
    </w:p>
    <w:p w:rsidR="006C3694" w:rsidRPr="00C64B7D" w:rsidRDefault="006C3694" w:rsidP="00132824">
      <w:pPr>
        <w:spacing w:after="0" w:line="240" w:lineRule="auto"/>
        <w:rPr>
          <w:rFonts w:asciiTheme="minorHAnsi" w:hAnsiTheme="minorHAnsi"/>
          <w:lang w:val="en-US"/>
        </w:rPr>
      </w:pPr>
    </w:p>
    <w:p w:rsidR="00036543" w:rsidRPr="00C64B7D" w:rsidRDefault="00036543" w:rsidP="00132824">
      <w:pPr>
        <w:spacing w:after="0" w:line="240" w:lineRule="auto"/>
        <w:rPr>
          <w:rFonts w:asciiTheme="minorHAnsi" w:hAnsiTheme="minorHAnsi"/>
          <w:lang w:val="en-US"/>
        </w:rPr>
      </w:pPr>
      <w:r w:rsidRPr="0045167B">
        <w:rPr>
          <w:rFonts w:asciiTheme="minorHAnsi" w:hAnsiTheme="minorHAnsi"/>
          <w:b/>
          <w:lang w:val="en-US"/>
        </w:rPr>
        <w:t xml:space="preserve">New </w:t>
      </w:r>
      <w:r w:rsidR="00926EE0" w:rsidRPr="0045167B">
        <w:rPr>
          <w:rFonts w:asciiTheme="minorHAnsi" w:hAnsiTheme="minorHAnsi"/>
          <w:b/>
          <w:lang w:val="en-US"/>
        </w:rPr>
        <w:t xml:space="preserve">tram stations without </w:t>
      </w:r>
      <w:r w:rsidR="00905280" w:rsidRPr="0045167B">
        <w:rPr>
          <w:rFonts w:asciiTheme="minorHAnsi" w:hAnsiTheme="minorHAnsi"/>
          <w:b/>
          <w:lang w:val="en-US"/>
        </w:rPr>
        <w:t>voice output technology:</w:t>
      </w:r>
      <w:r w:rsidR="00905280" w:rsidRPr="00C64B7D">
        <w:rPr>
          <w:rFonts w:asciiTheme="minorHAnsi" w:hAnsiTheme="minorHAnsi"/>
          <w:lang w:val="en-US"/>
        </w:rPr>
        <w:t xml:space="preserve"> These proceedings have come to a </w:t>
      </w:r>
      <w:r w:rsidR="006613A2" w:rsidRPr="00C64B7D">
        <w:rPr>
          <w:rFonts w:asciiTheme="minorHAnsi" w:hAnsiTheme="minorHAnsi"/>
          <w:lang w:val="en-US"/>
        </w:rPr>
        <w:t>happy end thanks to a</w:t>
      </w:r>
      <w:r w:rsidR="001C0B2D" w:rsidRPr="00C64B7D">
        <w:rPr>
          <w:rFonts w:asciiTheme="minorHAnsi" w:hAnsiTheme="minorHAnsi"/>
          <w:lang w:val="en-US"/>
        </w:rPr>
        <w:t xml:space="preserve">n individual complaint to the </w:t>
      </w:r>
      <w:r w:rsidR="001C0B2D" w:rsidRPr="00C64B7D">
        <w:rPr>
          <w:rFonts w:asciiTheme="minorHAnsi" w:hAnsiTheme="minorHAnsi"/>
          <w:szCs w:val="24"/>
          <w:lang w:val="en-US"/>
        </w:rPr>
        <w:t>Committee on the Rights of Persons with Disabilities of the UN. However, before the filing of this complaint, two Austrian courts had not been able to determine that discrimination had taken place</w:t>
      </w:r>
      <w:r w:rsidR="000551F3" w:rsidRPr="00C64B7D">
        <w:rPr>
          <w:rFonts w:asciiTheme="minorHAnsi" w:hAnsiTheme="minorHAnsi"/>
          <w:szCs w:val="24"/>
          <w:lang w:val="en-US"/>
        </w:rPr>
        <w:t>. A tram line in Linz had been extended and the new station</w:t>
      </w:r>
      <w:r w:rsidR="00CC7CF8">
        <w:rPr>
          <w:rFonts w:asciiTheme="minorHAnsi" w:hAnsiTheme="minorHAnsi"/>
          <w:szCs w:val="24"/>
          <w:lang w:val="en-US"/>
        </w:rPr>
        <w:t xml:space="preserve">s </w:t>
      </w:r>
      <w:r w:rsidR="0061766D" w:rsidRPr="00C64B7D">
        <w:rPr>
          <w:rFonts w:asciiTheme="minorHAnsi" w:hAnsiTheme="minorHAnsi"/>
          <w:szCs w:val="24"/>
          <w:lang w:val="en-US"/>
        </w:rPr>
        <w:t>–</w:t>
      </w:r>
      <w:r w:rsidR="000551F3" w:rsidRPr="00C64B7D">
        <w:rPr>
          <w:rFonts w:asciiTheme="minorHAnsi" w:hAnsiTheme="minorHAnsi"/>
          <w:szCs w:val="24"/>
          <w:lang w:val="en-US"/>
        </w:rPr>
        <w:t xml:space="preserve"> </w:t>
      </w:r>
      <w:r w:rsidR="0061766D" w:rsidRPr="00C64B7D">
        <w:rPr>
          <w:rFonts w:asciiTheme="minorHAnsi" w:hAnsiTheme="minorHAnsi"/>
          <w:szCs w:val="24"/>
          <w:lang w:val="en-US"/>
        </w:rPr>
        <w:t>unlike the already existing stations –</w:t>
      </w:r>
      <w:r w:rsidR="00CC7CF8">
        <w:rPr>
          <w:rFonts w:asciiTheme="minorHAnsi" w:hAnsiTheme="minorHAnsi"/>
          <w:szCs w:val="24"/>
          <w:lang w:val="en-US"/>
        </w:rPr>
        <w:t xml:space="preserve"> were</w:t>
      </w:r>
      <w:r w:rsidR="0061766D" w:rsidRPr="00C64B7D">
        <w:rPr>
          <w:rFonts w:asciiTheme="minorHAnsi" w:hAnsiTheme="minorHAnsi"/>
          <w:szCs w:val="24"/>
          <w:lang w:val="en-US"/>
        </w:rPr>
        <w:t xml:space="preserve"> not equipped with voice output technology. Our plaintiff </w:t>
      </w:r>
      <w:r w:rsidR="001B584F" w:rsidRPr="00C64B7D">
        <w:rPr>
          <w:rFonts w:asciiTheme="minorHAnsi" w:hAnsiTheme="minorHAnsi"/>
          <w:szCs w:val="24"/>
          <w:lang w:val="en-US"/>
        </w:rPr>
        <w:t xml:space="preserve">filed a lawsuit for discrimination under the </w:t>
      </w:r>
      <w:r w:rsidR="003923A3" w:rsidRPr="00C64B7D">
        <w:rPr>
          <w:rFonts w:asciiTheme="minorHAnsi" w:hAnsiTheme="minorHAnsi"/>
          <w:lang w:val="en-US"/>
        </w:rPr>
        <w:t>Austrian Federal Act on the Equalization of Persons with Disabilities (</w:t>
      </w:r>
      <w:proofErr w:type="spellStart"/>
      <w:r w:rsidR="003923A3" w:rsidRPr="00C64B7D">
        <w:rPr>
          <w:rFonts w:asciiTheme="minorHAnsi" w:hAnsiTheme="minorHAnsi"/>
          <w:lang w:val="en-US"/>
        </w:rPr>
        <w:t>BGStG</w:t>
      </w:r>
      <w:proofErr w:type="spellEnd"/>
      <w:r w:rsidR="003923A3" w:rsidRPr="00C64B7D">
        <w:rPr>
          <w:rFonts w:asciiTheme="minorHAnsi" w:hAnsiTheme="minorHAnsi"/>
          <w:lang w:val="en-US"/>
        </w:rPr>
        <w:t>), but as</w:t>
      </w:r>
      <w:r w:rsidR="00301FC5" w:rsidRPr="00C64B7D">
        <w:rPr>
          <w:rFonts w:asciiTheme="minorHAnsi" w:hAnsiTheme="minorHAnsi"/>
          <w:lang w:val="en-US"/>
        </w:rPr>
        <w:t xml:space="preserve"> mentioned earlier, this lawsuit was not successful. For this reason, we sent an individual complaint to the UN </w:t>
      </w:r>
      <w:r w:rsidR="00301FC5" w:rsidRPr="00C64B7D">
        <w:rPr>
          <w:rFonts w:asciiTheme="minorHAnsi" w:hAnsiTheme="minorHAnsi"/>
          <w:szCs w:val="24"/>
          <w:lang w:val="en-US"/>
        </w:rPr>
        <w:t>Committee on the Rights of Persons with Disabilities in March 2015. The commi</w:t>
      </w:r>
      <w:r w:rsidR="00133BDF" w:rsidRPr="00C64B7D">
        <w:rPr>
          <w:rFonts w:asciiTheme="minorHAnsi" w:hAnsiTheme="minorHAnsi"/>
          <w:szCs w:val="24"/>
          <w:lang w:val="en-US"/>
        </w:rPr>
        <w:t>ttee responded in September</w:t>
      </w:r>
      <w:r w:rsidR="00684171" w:rsidRPr="00C64B7D">
        <w:rPr>
          <w:rFonts w:asciiTheme="minorHAnsi" w:hAnsiTheme="minorHAnsi"/>
          <w:szCs w:val="24"/>
          <w:lang w:val="en-US"/>
        </w:rPr>
        <w:t xml:space="preserve"> and determined that the UN </w:t>
      </w:r>
      <w:r w:rsidR="006D2C84" w:rsidRPr="00C64B7D">
        <w:rPr>
          <w:rFonts w:asciiTheme="minorHAnsi" w:hAnsiTheme="minorHAnsi"/>
          <w:lang w:val="en-US"/>
        </w:rPr>
        <w:t>Convention on the Rights of Persons with Disabili</w:t>
      </w:r>
      <w:r w:rsidR="009F0E71">
        <w:rPr>
          <w:rFonts w:asciiTheme="minorHAnsi" w:hAnsiTheme="minorHAnsi"/>
          <w:lang w:val="en-US"/>
        </w:rPr>
        <w:t>ties had been violated</w:t>
      </w:r>
      <w:r w:rsidR="006D2C84" w:rsidRPr="00C64B7D">
        <w:rPr>
          <w:rFonts w:asciiTheme="minorHAnsi" w:hAnsiTheme="minorHAnsi"/>
          <w:lang w:val="en-US"/>
        </w:rPr>
        <w:t xml:space="preserve">. </w:t>
      </w:r>
      <w:r w:rsidR="006B1429" w:rsidRPr="00C64B7D">
        <w:rPr>
          <w:rFonts w:asciiTheme="minorHAnsi" w:hAnsiTheme="minorHAnsi"/>
          <w:lang w:val="en-US"/>
        </w:rPr>
        <w:t>The Austrian government received a number of recommendations for the improvement of accessibility in public transit and especiall</w:t>
      </w:r>
      <w:r w:rsidR="002239DB" w:rsidRPr="00C64B7D">
        <w:rPr>
          <w:rFonts w:asciiTheme="minorHAnsi" w:hAnsiTheme="minorHAnsi"/>
          <w:lang w:val="en-US"/>
        </w:rPr>
        <w:t xml:space="preserve">y in </w:t>
      </w:r>
      <w:r w:rsidR="00AA55E2" w:rsidRPr="00C64B7D">
        <w:rPr>
          <w:rFonts w:asciiTheme="minorHAnsi" w:hAnsiTheme="minorHAnsi"/>
          <w:lang w:val="en-US"/>
        </w:rPr>
        <w:t>communication technologies. We expect an answer of the ministries responsible in March.</w:t>
      </w:r>
    </w:p>
    <w:p w:rsidR="00AA55E2" w:rsidRPr="00C64B7D" w:rsidRDefault="00AA55E2" w:rsidP="00132824">
      <w:pPr>
        <w:spacing w:after="0" w:line="240" w:lineRule="auto"/>
        <w:rPr>
          <w:rFonts w:asciiTheme="minorHAnsi" w:hAnsiTheme="minorHAnsi"/>
          <w:lang w:val="en-US"/>
        </w:rPr>
      </w:pPr>
    </w:p>
    <w:p w:rsidR="00AA55E2" w:rsidRPr="00C64B7D" w:rsidRDefault="00AA55E2" w:rsidP="00132824">
      <w:pPr>
        <w:spacing w:after="0" w:line="240" w:lineRule="auto"/>
        <w:rPr>
          <w:rFonts w:asciiTheme="minorHAnsi" w:hAnsiTheme="minorHAnsi"/>
          <w:lang w:val="en-US"/>
        </w:rPr>
      </w:pPr>
    </w:p>
    <w:p w:rsidR="00637DE0" w:rsidRPr="00C64B7D" w:rsidRDefault="00637DE0" w:rsidP="00132824">
      <w:pPr>
        <w:spacing w:after="0" w:line="240" w:lineRule="auto"/>
        <w:rPr>
          <w:rFonts w:asciiTheme="minorHAnsi" w:hAnsiTheme="minorHAnsi"/>
          <w:lang w:val="en-US"/>
        </w:rPr>
      </w:pPr>
    </w:p>
    <w:p w:rsidR="00637DE0" w:rsidRPr="0045167B" w:rsidRDefault="00637DE0" w:rsidP="00132824">
      <w:pPr>
        <w:spacing w:after="0" w:line="240" w:lineRule="auto"/>
        <w:rPr>
          <w:rFonts w:asciiTheme="minorHAnsi" w:hAnsiTheme="minorHAnsi"/>
          <w:b/>
          <w:lang w:val="en-US"/>
        </w:rPr>
      </w:pPr>
      <w:r w:rsidRPr="0045167B">
        <w:rPr>
          <w:rFonts w:asciiTheme="minorHAnsi" w:hAnsiTheme="minorHAnsi"/>
          <w:b/>
          <w:lang w:val="en-US"/>
        </w:rPr>
        <w:t>Proceedings pending from the previous years</w:t>
      </w:r>
    </w:p>
    <w:p w:rsidR="00637DE0" w:rsidRPr="00C64B7D" w:rsidRDefault="00637DE0" w:rsidP="00132824">
      <w:pPr>
        <w:spacing w:after="0" w:line="240" w:lineRule="auto"/>
        <w:rPr>
          <w:rFonts w:asciiTheme="minorHAnsi" w:hAnsiTheme="minorHAnsi"/>
          <w:lang w:val="en-US"/>
        </w:rPr>
      </w:pPr>
    </w:p>
    <w:p w:rsidR="00637DE0" w:rsidRPr="00C64B7D" w:rsidRDefault="00637DE0" w:rsidP="00132824">
      <w:pPr>
        <w:spacing w:after="0" w:line="240" w:lineRule="auto"/>
        <w:rPr>
          <w:rFonts w:asciiTheme="minorHAnsi" w:hAnsiTheme="minorHAnsi"/>
          <w:lang w:val="en-US"/>
        </w:rPr>
      </w:pPr>
      <w:r w:rsidRPr="0045167B">
        <w:rPr>
          <w:rFonts w:asciiTheme="minorHAnsi" w:hAnsiTheme="minorHAnsi"/>
          <w:b/>
          <w:lang w:val="en-US"/>
        </w:rPr>
        <w:t>Racism at a dance club entrance:</w:t>
      </w:r>
      <w:r w:rsidRPr="00C64B7D">
        <w:rPr>
          <w:rFonts w:asciiTheme="minorHAnsi" w:hAnsiTheme="minorHAnsi"/>
          <w:lang w:val="en-US"/>
        </w:rPr>
        <w:t xml:space="preserve"> Sadly, racism-motivated denial of entry to clubs, bars, discos and other venues is part of everyday life for many people with migration background. </w:t>
      </w:r>
      <w:r w:rsidR="001F41A2" w:rsidRPr="00C64B7D">
        <w:rPr>
          <w:rFonts w:asciiTheme="minorHAnsi" w:hAnsiTheme="minorHAnsi"/>
          <w:lang w:val="en-US"/>
        </w:rPr>
        <w:t xml:space="preserve">Klagsverband now filed a lawsuit for a group of eight people who encountered problems when trying to enter a club in Vienna. Three young men were denied entrance by the bouncer, and the remaining three friends and two young women who had already been waiting in the club were forced to leave </w:t>
      </w:r>
      <w:r w:rsidR="00ED733F">
        <w:rPr>
          <w:rFonts w:asciiTheme="minorHAnsi" w:hAnsiTheme="minorHAnsi"/>
          <w:lang w:val="en-US"/>
        </w:rPr>
        <w:t>too</w:t>
      </w:r>
      <w:r w:rsidR="001F41A2" w:rsidRPr="00C64B7D">
        <w:rPr>
          <w:rFonts w:asciiTheme="minorHAnsi" w:hAnsiTheme="minorHAnsi"/>
          <w:lang w:val="en-US"/>
        </w:rPr>
        <w:t xml:space="preserve"> after a discussion with the bouncer. The </w:t>
      </w:r>
      <w:r w:rsidR="00727E27" w:rsidRPr="00C64B7D">
        <w:rPr>
          <w:rFonts w:asciiTheme="minorHAnsi" w:hAnsiTheme="minorHAnsi"/>
          <w:lang w:val="en-US"/>
        </w:rPr>
        <w:t>Equal Treatment Act (GIBG) also includes protection for people who are associated with a discriminated person.</w:t>
      </w:r>
    </w:p>
    <w:p w:rsidR="00727E27" w:rsidRPr="00C64B7D" w:rsidRDefault="00727E27" w:rsidP="00132824">
      <w:pPr>
        <w:spacing w:after="0" w:line="240" w:lineRule="auto"/>
        <w:rPr>
          <w:rFonts w:asciiTheme="minorHAnsi" w:hAnsiTheme="minorHAnsi"/>
          <w:lang w:val="en-US"/>
        </w:rPr>
      </w:pPr>
    </w:p>
    <w:p w:rsidR="00385DCE" w:rsidRDefault="00385DCE">
      <w:pPr>
        <w:rPr>
          <w:rFonts w:asciiTheme="minorHAnsi" w:hAnsiTheme="minorHAnsi"/>
          <w:lang w:val="en-US"/>
        </w:rPr>
      </w:pPr>
      <w:r>
        <w:rPr>
          <w:rFonts w:asciiTheme="minorHAnsi" w:hAnsiTheme="minorHAnsi"/>
          <w:lang w:val="en-US"/>
        </w:rPr>
        <w:br w:type="page"/>
      </w:r>
    </w:p>
    <w:p w:rsidR="00727E27" w:rsidRPr="00C64B7D" w:rsidRDefault="00727E27" w:rsidP="00132824">
      <w:pPr>
        <w:spacing w:after="0" w:line="240" w:lineRule="auto"/>
        <w:rPr>
          <w:rFonts w:asciiTheme="minorHAnsi" w:hAnsiTheme="minorHAnsi"/>
          <w:lang w:val="en-US"/>
        </w:rPr>
      </w:pPr>
    </w:p>
    <w:p w:rsidR="00310948" w:rsidRPr="00C64B7D" w:rsidRDefault="00310948" w:rsidP="00132824">
      <w:pPr>
        <w:spacing w:after="0" w:line="240" w:lineRule="auto"/>
        <w:rPr>
          <w:rFonts w:asciiTheme="minorHAnsi" w:hAnsiTheme="minorHAnsi"/>
          <w:lang w:val="en-US"/>
        </w:rPr>
      </w:pPr>
    </w:p>
    <w:p w:rsidR="00310948" w:rsidRPr="00C64B7D" w:rsidRDefault="00310948" w:rsidP="00132824">
      <w:pPr>
        <w:spacing w:after="0" w:line="240" w:lineRule="auto"/>
        <w:rPr>
          <w:rFonts w:asciiTheme="minorHAnsi" w:hAnsiTheme="minorHAnsi"/>
          <w:lang w:val="en-US"/>
        </w:rPr>
      </w:pPr>
    </w:p>
    <w:p w:rsidR="00310948" w:rsidRPr="00C64B7D" w:rsidRDefault="00385DCE" w:rsidP="00132824">
      <w:pPr>
        <w:spacing w:after="0" w:line="240" w:lineRule="auto"/>
        <w:rPr>
          <w:rFonts w:asciiTheme="minorHAnsi" w:hAnsiTheme="minorHAnsi"/>
          <w:lang w:val="en-US"/>
        </w:rPr>
      </w:pPr>
      <w:r>
        <w:rPr>
          <w:rFonts w:asciiTheme="minorHAnsi" w:hAnsiTheme="minorHAnsi"/>
          <w:noProof/>
          <w:szCs w:val="24"/>
          <w:lang w:eastAsia="de-AT"/>
        </w:rPr>
        <w:drawing>
          <wp:inline distT="0" distB="0" distL="0" distR="0" wp14:anchorId="297D713A" wp14:editId="4C6D9729">
            <wp:extent cx="5505450" cy="3324225"/>
            <wp:effectExtent l="0" t="0" r="19050" b="9525"/>
            <wp:docPr id="9" name="Diagramm 9" descr="Das Diagramm zeigt, welchen Diskriminierungsgründen die Fälle zuzuordnen sind, die der Klagsverband von 2004 bis 2015 vor Gericht gebracht hat. Ethnische Zugehörigkeit: 54 Prozent, Behinderung 31 Prozent, Religion 5 Prozent, Geschlecht 4 Prozent, sexuelle Orientierung 3 Prozent, Alter 3 Prozent" title="Fälle nach Diskriminierungsgründ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0948" w:rsidRPr="00FD1623" w:rsidRDefault="00310948" w:rsidP="00132824">
      <w:pPr>
        <w:spacing w:after="0" w:line="240" w:lineRule="auto"/>
        <w:rPr>
          <w:rFonts w:asciiTheme="minorHAnsi" w:hAnsiTheme="minorHAnsi"/>
          <w:b/>
          <w:lang w:val="en-US"/>
        </w:rPr>
      </w:pPr>
    </w:p>
    <w:p w:rsidR="00310948" w:rsidRPr="00C64B7D" w:rsidRDefault="00310948" w:rsidP="00132824">
      <w:pPr>
        <w:spacing w:after="0" w:line="240" w:lineRule="auto"/>
        <w:rPr>
          <w:rFonts w:asciiTheme="minorHAnsi" w:hAnsiTheme="minorHAnsi"/>
          <w:lang w:val="en-US"/>
        </w:rPr>
      </w:pPr>
    </w:p>
    <w:p w:rsidR="00310948" w:rsidRPr="00C64B7D" w:rsidRDefault="00310948" w:rsidP="00132824">
      <w:pPr>
        <w:spacing w:after="0" w:line="240" w:lineRule="auto"/>
        <w:rPr>
          <w:rFonts w:asciiTheme="minorHAnsi" w:hAnsiTheme="minorHAnsi"/>
          <w:lang w:val="en-US"/>
        </w:rPr>
      </w:pPr>
    </w:p>
    <w:p w:rsidR="00310948" w:rsidRPr="00C64B7D" w:rsidRDefault="00310948" w:rsidP="00132824">
      <w:pPr>
        <w:spacing w:after="0" w:line="240" w:lineRule="auto"/>
        <w:rPr>
          <w:rFonts w:asciiTheme="minorHAnsi" w:hAnsiTheme="minorHAnsi"/>
          <w:lang w:val="en-US"/>
        </w:rPr>
      </w:pPr>
    </w:p>
    <w:p w:rsidR="00676794" w:rsidRDefault="00676794" w:rsidP="00132824">
      <w:pPr>
        <w:spacing w:after="0" w:line="240" w:lineRule="auto"/>
        <w:rPr>
          <w:rFonts w:asciiTheme="minorHAnsi" w:hAnsiTheme="minorHAnsi"/>
          <w:b/>
          <w:lang w:val="en-US"/>
        </w:rPr>
      </w:pPr>
      <w:r w:rsidRPr="00FD1623">
        <w:rPr>
          <w:rFonts w:asciiTheme="minorHAnsi" w:hAnsiTheme="minorHAnsi"/>
          <w:b/>
          <w:lang w:val="en-US"/>
        </w:rPr>
        <w:t>A case for Klagsverband</w:t>
      </w:r>
    </w:p>
    <w:p w:rsidR="00FD1623" w:rsidRPr="00FD1623" w:rsidRDefault="00FD1623" w:rsidP="00132824">
      <w:pPr>
        <w:spacing w:after="0" w:line="240" w:lineRule="auto"/>
        <w:rPr>
          <w:rFonts w:asciiTheme="minorHAnsi" w:hAnsiTheme="minorHAnsi"/>
          <w:b/>
          <w:lang w:val="en-US"/>
        </w:rPr>
      </w:pPr>
    </w:p>
    <w:p w:rsidR="00676794" w:rsidRPr="00C64B7D" w:rsidRDefault="00913DA0" w:rsidP="00132824">
      <w:pPr>
        <w:spacing w:after="0" w:line="240" w:lineRule="auto"/>
        <w:rPr>
          <w:rFonts w:asciiTheme="minorHAnsi" w:hAnsiTheme="minorHAnsi"/>
          <w:lang w:val="en-US"/>
        </w:rPr>
      </w:pPr>
      <w:r w:rsidRPr="00C64B7D">
        <w:rPr>
          <w:rFonts w:asciiTheme="minorHAnsi" w:hAnsiTheme="minorHAnsi"/>
          <w:szCs w:val="24"/>
          <w:lang w:val="en-US"/>
        </w:rPr>
        <w:t xml:space="preserve">For each inquiry passed on to us by our member organizations, </w:t>
      </w:r>
      <w:r w:rsidR="00676794" w:rsidRPr="00C64B7D">
        <w:rPr>
          <w:rFonts w:asciiTheme="minorHAnsi" w:hAnsiTheme="minorHAnsi"/>
          <w:szCs w:val="24"/>
          <w:lang w:val="en-US"/>
        </w:rPr>
        <w:t>it must first be determined whether the case is suitable for a lawsuit. During a personal consultation, Klagsverband d</w:t>
      </w:r>
      <w:r w:rsidR="00DA6E55" w:rsidRPr="00C64B7D">
        <w:rPr>
          <w:rFonts w:asciiTheme="minorHAnsi" w:hAnsiTheme="minorHAnsi"/>
          <w:szCs w:val="24"/>
          <w:lang w:val="en-US"/>
        </w:rPr>
        <w:t>etermines if going to court makes sense. Klagsverband</w:t>
      </w:r>
      <w:r w:rsidRPr="00C64B7D">
        <w:rPr>
          <w:rFonts w:asciiTheme="minorHAnsi" w:hAnsiTheme="minorHAnsi"/>
          <w:szCs w:val="24"/>
          <w:lang w:val="en-US"/>
        </w:rPr>
        <w:t xml:space="preserve"> primarily</w:t>
      </w:r>
      <w:r w:rsidR="00DA6E55" w:rsidRPr="00C64B7D">
        <w:rPr>
          <w:rFonts w:asciiTheme="minorHAnsi" w:hAnsiTheme="minorHAnsi"/>
          <w:szCs w:val="24"/>
          <w:lang w:val="en-US"/>
        </w:rPr>
        <w:t xml:space="preserve"> pursues</w:t>
      </w:r>
      <w:r w:rsidRPr="00C64B7D">
        <w:rPr>
          <w:rFonts w:asciiTheme="minorHAnsi" w:hAnsiTheme="minorHAnsi"/>
          <w:szCs w:val="24"/>
          <w:lang w:val="en-US"/>
        </w:rPr>
        <w:t xml:space="preserve"> model case proceedings.</w:t>
      </w:r>
      <w:r w:rsidR="00DA6E55" w:rsidRPr="00C64B7D">
        <w:rPr>
          <w:rFonts w:asciiTheme="minorHAnsi" w:hAnsiTheme="minorHAnsi"/>
          <w:szCs w:val="24"/>
          <w:lang w:val="en-US"/>
        </w:rPr>
        <w:t xml:space="preserve"> </w:t>
      </w:r>
      <w:r w:rsidR="00676794" w:rsidRPr="00C64B7D">
        <w:rPr>
          <w:rFonts w:asciiTheme="minorHAnsi" w:hAnsiTheme="minorHAnsi"/>
          <w:szCs w:val="24"/>
          <w:lang w:val="en-US"/>
        </w:rPr>
        <w:t xml:space="preserve">Prior to legal proceedings, a series of questions must be answered: Which type of law is being dealt with? How high are the projected litigation costs? What does the aggrieved party expect from a trial? Above and beyond the particular case, will the verdict also be suitable for raising awareness of Klagsverband and its member organizations? Such questions are examined by the Klagsverband lawyer, who then makes a recommendation on whether it is worthwhile to go to court. An internal board has the final decision. </w:t>
      </w:r>
    </w:p>
    <w:p w:rsidR="00676794" w:rsidRPr="00C64B7D" w:rsidRDefault="00676794" w:rsidP="00132824">
      <w:pPr>
        <w:spacing w:after="0" w:line="240" w:lineRule="auto"/>
        <w:rPr>
          <w:rFonts w:asciiTheme="minorHAnsi" w:hAnsiTheme="minorHAnsi"/>
          <w:lang w:val="en-US"/>
        </w:rPr>
      </w:pPr>
    </w:p>
    <w:p w:rsidR="00913DA0" w:rsidRPr="00C64B7D" w:rsidRDefault="00913DA0" w:rsidP="00132824">
      <w:pPr>
        <w:spacing w:after="0" w:line="240" w:lineRule="auto"/>
        <w:rPr>
          <w:rFonts w:asciiTheme="minorHAnsi" w:hAnsiTheme="minorHAnsi"/>
          <w:lang w:val="en-US"/>
        </w:rPr>
      </w:pPr>
    </w:p>
    <w:p w:rsidR="00693505" w:rsidRPr="00C64B7D" w:rsidRDefault="00693505" w:rsidP="00132824">
      <w:pPr>
        <w:spacing w:after="0" w:line="240" w:lineRule="auto"/>
        <w:rPr>
          <w:rFonts w:asciiTheme="minorHAnsi" w:hAnsiTheme="minorHAnsi"/>
          <w:lang w:val="en-US"/>
        </w:rPr>
      </w:pPr>
    </w:p>
    <w:p w:rsidR="00693505" w:rsidRPr="00FD1623" w:rsidRDefault="00FD1623" w:rsidP="00AD05EB">
      <w:pPr>
        <w:pStyle w:val="berschrift1"/>
        <w:rPr>
          <w:lang w:val="en-US"/>
        </w:rPr>
      </w:pPr>
      <w:bookmarkStart w:id="6" w:name="_Toc463112605"/>
      <w:r w:rsidRPr="00FD1623">
        <w:rPr>
          <w:lang w:val="en-US"/>
        </w:rPr>
        <w:t>LEGAL POLICY</w:t>
      </w:r>
      <w:bookmarkEnd w:id="6"/>
    </w:p>
    <w:p w:rsidR="00693505" w:rsidRPr="00C64B7D" w:rsidRDefault="00693505" w:rsidP="00132824">
      <w:pPr>
        <w:spacing w:after="0" w:line="240" w:lineRule="auto"/>
        <w:rPr>
          <w:rFonts w:asciiTheme="minorHAnsi" w:hAnsiTheme="minorHAnsi"/>
          <w:lang w:val="en-US"/>
        </w:rPr>
      </w:pPr>
    </w:p>
    <w:p w:rsidR="00693505" w:rsidRPr="00C64B7D" w:rsidRDefault="00693505" w:rsidP="00132824">
      <w:pPr>
        <w:spacing w:after="0" w:line="240" w:lineRule="auto"/>
        <w:rPr>
          <w:rFonts w:asciiTheme="minorHAnsi" w:hAnsiTheme="minorHAnsi"/>
          <w:lang w:val="en-US"/>
        </w:rPr>
      </w:pPr>
      <w:r w:rsidRPr="00C64B7D">
        <w:rPr>
          <w:rFonts w:asciiTheme="minorHAnsi" w:hAnsiTheme="minorHAnsi"/>
          <w:lang w:val="en-US"/>
        </w:rPr>
        <w:t xml:space="preserve">Laws can combat discrimination, but </w:t>
      </w:r>
      <w:r w:rsidR="00075770" w:rsidRPr="00C64B7D">
        <w:rPr>
          <w:rFonts w:asciiTheme="minorHAnsi" w:hAnsiTheme="minorHAnsi"/>
          <w:lang w:val="en-US"/>
        </w:rPr>
        <w:t xml:space="preserve">they can also cause it. Klagsverband participates in political processes actively through written opinions and tries to influence legislation </w:t>
      </w:r>
      <w:r w:rsidR="00C225D8" w:rsidRPr="00C64B7D">
        <w:rPr>
          <w:rFonts w:asciiTheme="minorHAnsi" w:hAnsiTheme="minorHAnsi"/>
          <w:lang w:val="en-US"/>
        </w:rPr>
        <w:t xml:space="preserve">in the interest of equality and anti-discrimination policy. The special strength of Klagsverband in this area is to find discrimination-related aspects even in laws which are not </w:t>
      </w:r>
      <w:r w:rsidR="00D26C7A" w:rsidRPr="00C64B7D">
        <w:rPr>
          <w:rFonts w:asciiTheme="minorHAnsi" w:hAnsiTheme="minorHAnsi"/>
          <w:lang w:val="en-US"/>
        </w:rPr>
        <w:t xml:space="preserve">mainly </w:t>
      </w:r>
      <w:r w:rsidR="003C588F" w:rsidRPr="00C64B7D">
        <w:rPr>
          <w:rFonts w:asciiTheme="minorHAnsi" w:hAnsiTheme="minorHAnsi"/>
          <w:lang w:val="en-US"/>
        </w:rPr>
        <w:t>an instance</w:t>
      </w:r>
      <w:r w:rsidR="00D26C7A" w:rsidRPr="00C64B7D">
        <w:rPr>
          <w:rFonts w:asciiTheme="minorHAnsi" w:hAnsiTheme="minorHAnsi"/>
          <w:lang w:val="en-US"/>
        </w:rPr>
        <w:t xml:space="preserve"> of </w:t>
      </w:r>
      <w:r w:rsidR="003C588F" w:rsidRPr="00C64B7D">
        <w:rPr>
          <w:rFonts w:asciiTheme="minorHAnsi" w:hAnsiTheme="minorHAnsi"/>
          <w:lang w:val="en-US"/>
        </w:rPr>
        <w:t>equal treatment legislation. In the past years we also</w:t>
      </w:r>
      <w:r w:rsidR="008F53A6" w:rsidRPr="00C64B7D">
        <w:rPr>
          <w:rFonts w:asciiTheme="minorHAnsi" w:hAnsiTheme="minorHAnsi"/>
          <w:lang w:val="en-US"/>
        </w:rPr>
        <w:t xml:space="preserve"> increasingly</w:t>
      </w:r>
      <w:r w:rsidR="003C588F" w:rsidRPr="00C64B7D">
        <w:rPr>
          <w:rFonts w:asciiTheme="minorHAnsi" w:hAnsiTheme="minorHAnsi"/>
          <w:lang w:val="en-US"/>
        </w:rPr>
        <w:t xml:space="preserve"> contributed to the development of human rights standards through </w:t>
      </w:r>
      <w:r w:rsidR="008F53A6" w:rsidRPr="00C64B7D">
        <w:rPr>
          <w:rFonts w:asciiTheme="minorHAnsi" w:hAnsiTheme="minorHAnsi"/>
          <w:lang w:val="en-US"/>
        </w:rPr>
        <w:t xml:space="preserve">shadow reports </w:t>
      </w:r>
      <w:r w:rsidR="00D6263F" w:rsidRPr="00C64B7D">
        <w:rPr>
          <w:rFonts w:asciiTheme="minorHAnsi" w:hAnsiTheme="minorHAnsi"/>
          <w:lang w:val="en-US"/>
        </w:rPr>
        <w:t xml:space="preserve">regarding international conventions and </w:t>
      </w:r>
      <w:r w:rsidR="00572FC8" w:rsidRPr="00C64B7D">
        <w:rPr>
          <w:rFonts w:asciiTheme="minorHAnsi" w:hAnsiTheme="minorHAnsi"/>
          <w:lang w:val="en-US"/>
        </w:rPr>
        <w:t>monitoring processes.</w:t>
      </w:r>
    </w:p>
    <w:p w:rsidR="00572FC8" w:rsidRPr="00C64B7D" w:rsidRDefault="00572FC8" w:rsidP="00132824">
      <w:pPr>
        <w:spacing w:after="0" w:line="240" w:lineRule="auto"/>
        <w:rPr>
          <w:rFonts w:asciiTheme="minorHAnsi" w:hAnsiTheme="minorHAnsi"/>
          <w:lang w:val="en-US"/>
        </w:rPr>
      </w:pPr>
    </w:p>
    <w:p w:rsidR="00572FC8" w:rsidRPr="00C64B7D" w:rsidRDefault="00572FC8" w:rsidP="00132824">
      <w:pPr>
        <w:spacing w:after="0" w:line="240" w:lineRule="auto"/>
        <w:rPr>
          <w:rFonts w:asciiTheme="minorHAnsi" w:hAnsiTheme="minorHAnsi"/>
          <w:lang w:val="en-US"/>
        </w:rPr>
      </w:pPr>
    </w:p>
    <w:p w:rsidR="00572FC8" w:rsidRPr="00C64B7D" w:rsidRDefault="00252E6B" w:rsidP="00132824">
      <w:pPr>
        <w:spacing w:after="0" w:line="240" w:lineRule="auto"/>
        <w:rPr>
          <w:rFonts w:asciiTheme="minorHAnsi" w:hAnsiTheme="minorHAnsi"/>
          <w:lang w:val="en-US"/>
        </w:rPr>
      </w:pPr>
      <w:r w:rsidRPr="00C64B7D">
        <w:rPr>
          <w:rFonts w:asciiTheme="minorHAnsi" w:hAnsiTheme="minorHAnsi"/>
          <w:lang w:val="en-US"/>
        </w:rPr>
        <w:t>In 2015, we wrote</w:t>
      </w:r>
      <w:r w:rsidR="00572FC8" w:rsidRPr="00C64B7D">
        <w:rPr>
          <w:rFonts w:asciiTheme="minorHAnsi" w:hAnsiTheme="minorHAnsi"/>
          <w:lang w:val="en-US"/>
        </w:rPr>
        <w:t xml:space="preserve"> </w:t>
      </w:r>
      <w:r w:rsidRPr="00C64B7D">
        <w:rPr>
          <w:rFonts w:asciiTheme="minorHAnsi" w:hAnsiTheme="minorHAnsi"/>
          <w:lang w:val="en-US"/>
        </w:rPr>
        <w:t>following opinions:</w:t>
      </w:r>
    </w:p>
    <w:p w:rsidR="00252E6B" w:rsidRPr="00C64B7D" w:rsidRDefault="00252E6B" w:rsidP="00132824">
      <w:pPr>
        <w:spacing w:after="0" w:line="240" w:lineRule="auto"/>
        <w:rPr>
          <w:rFonts w:asciiTheme="minorHAnsi" w:hAnsiTheme="minorHAnsi"/>
          <w:lang w:val="en-US"/>
        </w:rPr>
      </w:pPr>
      <w:r w:rsidRPr="00C64B7D">
        <w:rPr>
          <w:rFonts w:asciiTheme="minorHAnsi" w:hAnsiTheme="minorHAnsi"/>
          <w:lang w:val="en-US"/>
        </w:rPr>
        <w:t>-</w:t>
      </w:r>
      <w:r w:rsidR="001626C2" w:rsidRPr="00C64B7D">
        <w:rPr>
          <w:rFonts w:asciiTheme="minorHAnsi" w:hAnsiTheme="minorHAnsi"/>
          <w:lang w:val="en-US"/>
        </w:rPr>
        <w:t>criminal law act (</w:t>
      </w:r>
      <w:proofErr w:type="spellStart"/>
      <w:r w:rsidR="001626C2" w:rsidRPr="00C64B7D">
        <w:rPr>
          <w:rFonts w:asciiTheme="minorHAnsi" w:hAnsiTheme="minorHAnsi"/>
          <w:lang w:val="en-US"/>
        </w:rPr>
        <w:t>Strafrechtsänderungsgesetz</w:t>
      </w:r>
      <w:proofErr w:type="spellEnd"/>
      <w:r w:rsidR="001626C2" w:rsidRPr="00C64B7D">
        <w:rPr>
          <w:rFonts w:asciiTheme="minorHAnsi" w:hAnsiTheme="minorHAnsi"/>
          <w:lang w:val="en-US"/>
        </w:rPr>
        <w:t>)</w:t>
      </w:r>
    </w:p>
    <w:p w:rsidR="001626C2" w:rsidRPr="00C64B7D" w:rsidRDefault="001626C2" w:rsidP="00132824">
      <w:pPr>
        <w:spacing w:after="0" w:line="240" w:lineRule="auto"/>
        <w:rPr>
          <w:rFonts w:asciiTheme="minorHAnsi" w:hAnsiTheme="minorHAnsi"/>
          <w:lang w:val="en-US"/>
        </w:rPr>
      </w:pPr>
      <w:r w:rsidRPr="00C64B7D">
        <w:rPr>
          <w:rFonts w:asciiTheme="minorHAnsi" w:hAnsiTheme="minorHAnsi"/>
          <w:lang w:val="en-US"/>
        </w:rPr>
        <w:t>-</w:t>
      </w:r>
      <w:r w:rsidR="00536059" w:rsidRPr="00C64B7D">
        <w:rPr>
          <w:rFonts w:asciiTheme="minorHAnsi" w:hAnsiTheme="minorHAnsi"/>
          <w:lang w:val="en-US"/>
        </w:rPr>
        <w:t xml:space="preserve">amendment </w:t>
      </w:r>
      <w:r w:rsidR="001A2A53" w:rsidRPr="00C64B7D">
        <w:rPr>
          <w:rFonts w:asciiTheme="minorHAnsi" w:hAnsiTheme="minorHAnsi"/>
          <w:lang w:val="en-US"/>
        </w:rPr>
        <w:t>to Salzburg’</w:t>
      </w:r>
      <w:r w:rsidR="00446880" w:rsidRPr="00C64B7D">
        <w:rPr>
          <w:rFonts w:asciiTheme="minorHAnsi" w:hAnsiTheme="minorHAnsi"/>
          <w:lang w:val="en-US"/>
        </w:rPr>
        <w:t>s Equal Treatment Act</w:t>
      </w:r>
    </w:p>
    <w:p w:rsidR="00B33AD7" w:rsidRPr="00C64B7D" w:rsidRDefault="00B33AD7" w:rsidP="00132824">
      <w:pPr>
        <w:spacing w:after="0" w:line="240" w:lineRule="auto"/>
        <w:rPr>
          <w:rFonts w:asciiTheme="minorHAnsi" w:hAnsiTheme="minorHAnsi"/>
          <w:lang w:val="en-US"/>
        </w:rPr>
      </w:pPr>
      <w:r w:rsidRPr="00C64B7D">
        <w:rPr>
          <w:rFonts w:asciiTheme="minorHAnsi" w:hAnsiTheme="minorHAnsi"/>
          <w:lang w:val="en-US"/>
        </w:rPr>
        <w:t xml:space="preserve">-amendment to </w:t>
      </w:r>
      <w:r w:rsidR="00061384" w:rsidRPr="00C64B7D">
        <w:rPr>
          <w:rFonts w:asciiTheme="minorHAnsi" w:hAnsiTheme="minorHAnsi"/>
          <w:lang w:val="en-US"/>
        </w:rPr>
        <w:t>the General Law on Social Security (</w:t>
      </w:r>
      <w:proofErr w:type="spellStart"/>
      <w:r w:rsidR="00061384" w:rsidRPr="00C64B7D">
        <w:rPr>
          <w:rFonts w:asciiTheme="minorHAnsi" w:hAnsiTheme="minorHAnsi"/>
          <w:lang w:val="en-US"/>
        </w:rPr>
        <w:t>Allgemeines</w:t>
      </w:r>
      <w:proofErr w:type="spellEnd"/>
      <w:r w:rsidR="00061384" w:rsidRPr="00C64B7D">
        <w:rPr>
          <w:rFonts w:asciiTheme="minorHAnsi" w:hAnsiTheme="minorHAnsi"/>
          <w:lang w:val="en-US"/>
        </w:rPr>
        <w:t xml:space="preserve"> </w:t>
      </w:r>
      <w:proofErr w:type="spellStart"/>
      <w:r w:rsidR="00061384" w:rsidRPr="00C64B7D">
        <w:rPr>
          <w:rFonts w:asciiTheme="minorHAnsi" w:hAnsiTheme="minorHAnsi"/>
          <w:lang w:val="en-US"/>
        </w:rPr>
        <w:t>Sozialversicherungsgesetz</w:t>
      </w:r>
      <w:proofErr w:type="spellEnd"/>
      <w:r w:rsidR="00061384" w:rsidRPr="00C64B7D">
        <w:rPr>
          <w:rFonts w:asciiTheme="minorHAnsi" w:hAnsiTheme="minorHAnsi"/>
          <w:lang w:val="en-US"/>
        </w:rPr>
        <w:t>)</w:t>
      </w:r>
    </w:p>
    <w:p w:rsidR="00061384" w:rsidRPr="00C64B7D" w:rsidRDefault="00061384" w:rsidP="00132824">
      <w:pPr>
        <w:spacing w:after="0" w:line="240" w:lineRule="auto"/>
        <w:rPr>
          <w:rFonts w:asciiTheme="minorHAnsi" w:hAnsiTheme="minorHAnsi"/>
          <w:lang w:val="en-US"/>
        </w:rPr>
      </w:pPr>
    </w:p>
    <w:p w:rsidR="00061384" w:rsidRPr="00C64B7D" w:rsidRDefault="00061384" w:rsidP="00132824">
      <w:pPr>
        <w:spacing w:after="0" w:line="240" w:lineRule="auto"/>
        <w:rPr>
          <w:rFonts w:asciiTheme="minorHAnsi" w:hAnsiTheme="minorHAnsi"/>
          <w:lang w:val="en-US"/>
        </w:rPr>
      </w:pPr>
      <w:r w:rsidRPr="00C64B7D">
        <w:rPr>
          <w:rFonts w:asciiTheme="minorHAnsi" w:hAnsiTheme="minorHAnsi"/>
          <w:lang w:val="en-US"/>
        </w:rPr>
        <w:t xml:space="preserve">We also </w:t>
      </w:r>
      <w:r w:rsidR="00C157A7" w:rsidRPr="00C64B7D">
        <w:rPr>
          <w:rFonts w:asciiTheme="minorHAnsi" w:hAnsiTheme="minorHAnsi"/>
          <w:lang w:val="en-US"/>
        </w:rPr>
        <w:t>wrote a shadow report for the Universal Periodic Review, the universal human rights review of the UN.</w:t>
      </w:r>
    </w:p>
    <w:p w:rsidR="00C157A7" w:rsidRPr="00C64B7D" w:rsidRDefault="00C157A7" w:rsidP="00132824">
      <w:pPr>
        <w:spacing w:after="0" w:line="240" w:lineRule="auto"/>
        <w:rPr>
          <w:rFonts w:asciiTheme="minorHAnsi" w:hAnsiTheme="minorHAnsi"/>
          <w:lang w:val="en-US"/>
        </w:rPr>
      </w:pPr>
    </w:p>
    <w:p w:rsidR="00C157A7" w:rsidRPr="00C64B7D" w:rsidRDefault="00C157A7" w:rsidP="00132824">
      <w:pPr>
        <w:spacing w:after="0" w:line="240" w:lineRule="auto"/>
        <w:rPr>
          <w:rFonts w:asciiTheme="minorHAnsi" w:hAnsiTheme="minorHAnsi"/>
          <w:lang w:val="en-US"/>
        </w:rPr>
      </w:pPr>
    </w:p>
    <w:p w:rsidR="00D00488" w:rsidRPr="00FD1623" w:rsidRDefault="00FD1623" w:rsidP="00AD05EB">
      <w:pPr>
        <w:pStyle w:val="berschrift1"/>
        <w:rPr>
          <w:lang w:val="en-US"/>
        </w:rPr>
      </w:pPr>
      <w:bookmarkStart w:id="7" w:name="_Toc463112606"/>
      <w:r w:rsidRPr="00FD1623">
        <w:rPr>
          <w:lang w:val="en-US"/>
        </w:rPr>
        <w:t>WORKSHOPS AND TRAINING</w:t>
      </w:r>
      <w:bookmarkEnd w:id="7"/>
    </w:p>
    <w:p w:rsidR="00D00488" w:rsidRPr="00C64B7D" w:rsidRDefault="00D00488" w:rsidP="00132824">
      <w:pPr>
        <w:spacing w:after="0" w:line="240" w:lineRule="auto"/>
        <w:rPr>
          <w:rFonts w:asciiTheme="minorHAnsi" w:hAnsiTheme="minorHAnsi"/>
          <w:lang w:val="en-US"/>
        </w:rPr>
      </w:pPr>
    </w:p>
    <w:p w:rsidR="00D00488" w:rsidRPr="003A4B40" w:rsidRDefault="00D00488" w:rsidP="00132824">
      <w:pPr>
        <w:spacing w:after="0" w:line="240" w:lineRule="auto"/>
        <w:rPr>
          <w:rFonts w:asciiTheme="minorHAnsi" w:hAnsiTheme="minorHAnsi"/>
          <w:b/>
          <w:lang w:val="en-US"/>
        </w:rPr>
      </w:pPr>
      <w:r w:rsidRPr="003A4B40">
        <w:rPr>
          <w:rFonts w:asciiTheme="minorHAnsi" w:hAnsiTheme="minorHAnsi"/>
          <w:b/>
          <w:lang w:val="en-US"/>
        </w:rPr>
        <w:t xml:space="preserve">“My rights make me strong” – </w:t>
      </w:r>
      <w:r w:rsidR="00801223" w:rsidRPr="003A4B40">
        <w:rPr>
          <w:rFonts w:asciiTheme="minorHAnsi" w:hAnsiTheme="minorHAnsi"/>
          <w:b/>
          <w:lang w:val="en-US"/>
        </w:rPr>
        <w:t>Series of workshops on anti-discrimination law</w:t>
      </w:r>
    </w:p>
    <w:p w:rsidR="00801223" w:rsidRPr="00C64B7D" w:rsidRDefault="005A15A0" w:rsidP="00132824">
      <w:pPr>
        <w:spacing w:after="0" w:line="240" w:lineRule="auto"/>
        <w:rPr>
          <w:rFonts w:asciiTheme="minorHAnsi" w:hAnsiTheme="minorHAnsi"/>
          <w:lang w:val="en-US"/>
        </w:rPr>
      </w:pPr>
      <w:r>
        <w:rPr>
          <w:rFonts w:asciiTheme="minorHAnsi" w:hAnsiTheme="minorHAnsi"/>
          <w:b/>
          <w:noProof/>
          <w:lang w:eastAsia="de-AT"/>
        </w:rPr>
        <w:drawing>
          <wp:anchor distT="0" distB="0" distL="114300" distR="114300" simplePos="0" relativeHeight="251664384" behindDoc="0" locked="0" layoutInCell="1" allowOverlap="1" wp14:anchorId="502F52EB" wp14:editId="428CF429">
            <wp:simplePos x="0" y="0"/>
            <wp:positionH relativeFrom="column">
              <wp:posOffset>-1905</wp:posOffset>
            </wp:positionH>
            <wp:positionV relativeFrom="paragraph">
              <wp:posOffset>60960</wp:posOffset>
            </wp:positionV>
            <wp:extent cx="2466975" cy="1229995"/>
            <wp:effectExtent l="0" t="0" r="9525"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7Balken_randlo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66975" cy="1229995"/>
                    </a:xfrm>
                    <a:prstGeom prst="rect">
                      <a:avLst/>
                    </a:prstGeom>
                  </pic:spPr>
                </pic:pic>
              </a:graphicData>
            </a:graphic>
            <wp14:sizeRelH relativeFrom="page">
              <wp14:pctWidth>0</wp14:pctWidth>
            </wp14:sizeRelH>
            <wp14:sizeRelV relativeFrom="page">
              <wp14:pctHeight>0</wp14:pctHeight>
            </wp14:sizeRelV>
          </wp:anchor>
        </w:drawing>
      </w:r>
      <w:r w:rsidR="009929D8" w:rsidRPr="00C64B7D">
        <w:rPr>
          <w:rFonts w:asciiTheme="minorHAnsi" w:hAnsiTheme="minorHAnsi"/>
          <w:lang w:val="en-US"/>
        </w:rPr>
        <w:t xml:space="preserve">Through a series of workshops </w:t>
      </w:r>
      <w:r w:rsidR="00E8387A" w:rsidRPr="00C64B7D">
        <w:rPr>
          <w:rFonts w:asciiTheme="minorHAnsi" w:hAnsiTheme="minorHAnsi"/>
          <w:lang w:val="en-US"/>
        </w:rPr>
        <w:t xml:space="preserve">consisting of a basic workshop and an in-depth workshop, </w:t>
      </w:r>
      <w:r w:rsidR="00801223" w:rsidRPr="00C64B7D">
        <w:rPr>
          <w:rFonts w:asciiTheme="minorHAnsi" w:hAnsiTheme="minorHAnsi"/>
          <w:lang w:val="en-US"/>
        </w:rPr>
        <w:t>we were able to offer a comprehensive introduction into anti-discrimination law</w:t>
      </w:r>
      <w:r w:rsidR="00E8387A" w:rsidRPr="00C64B7D">
        <w:rPr>
          <w:rFonts w:asciiTheme="minorHAnsi" w:hAnsiTheme="minorHAnsi"/>
          <w:lang w:val="en-US"/>
        </w:rPr>
        <w:t xml:space="preserve"> for a variety of </w:t>
      </w:r>
      <w:r w:rsidR="00B42485" w:rsidRPr="00C64B7D">
        <w:rPr>
          <w:rFonts w:asciiTheme="minorHAnsi" w:hAnsiTheme="minorHAnsi"/>
          <w:lang w:val="en-US"/>
        </w:rPr>
        <w:t>target groups</w:t>
      </w:r>
      <w:r w:rsidR="00801223" w:rsidRPr="00C64B7D">
        <w:rPr>
          <w:rFonts w:asciiTheme="minorHAnsi" w:hAnsiTheme="minorHAnsi"/>
          <w:lang w:val="en-US"/>
        </w:rPr>
        <w:t xml:space="preserve"> </w:t>
      </w:r>
      <w:r w:rsidR="009929D8" w:rsidRPr="00C64B7D">
        <w:rPr>
          <w:rFonts w:asciiTheme="minorHAnsi" w:hAnsiTheme="minorHAnsi"/>
          <w:lang w:val="en-US"/>
        </w:rPr>
        <w:t>for the first time.</w:t>
      </w:r>
      <w:r w:rsidR="00B42485" w:rsidRPr="00C64B7D">
        <w:rPr>
          <w:rFonts w:asciiTheme="minorHAnsi" w:hAnsiTheme="minorHAnsi"/>
          <w:lang w:val="en-US"/>
        </w:rPr>
        <w:t xml:space="preserve"> </w:t>
      </w:r>
      <w:r w:rsidR="00367092" w:rsidRPr="00C64B7D">
        <w:rPr>
          <w:rFonts w:asciiTheme="minorHAnsi" w:hAnsiTheme="minorHAnsi"/>
          <w:lang w:val="en-US"/>
        </w:rPr>
        <w:t>In Vienna, we organized four basic workshops with in-depth follow-ups between May and November 2015. These workshops were funded by the City of Vienna, MA 17.</w:t>
      </w:r>
    </w:p>
    <w:p w:rsidR="00367092" w:rsidRPr="00C64B7D" w:rsidRDefault="00367092" w:rsidP="00132824">
      <w:pPr>
        <w:spacing w:after="0" w:line="240" w:lineRule="auto"/>
        <w:rPr>
          <w:rFonts w:asciiTheme="minorHAnsi" w:hAnsiTheme="minorHAnsi"/>
          <w:lang w:val="en-US"/>
        </w:rPr>
      </w:pPr>
    </w:p>
    <w:p w:rsidR="00367092" w:rsidRPr="00C64B7D" w:rsidRDefault="00367092" w:rsidP="00132824">
      <w:pPr>
        <w:spacing w:after="0" w:line="240" w:lineRule="auto"/>
        <w:rPr>
          <w:rFonts w:asciiTheme="minorHAnsi" w:hAnsiTheme="minorHAnsi"/>
          <w:lang w:val="en-US"/>
        </w:rPr>
      </w:pPr>
    </w:p>
    <w:p w:rsidR="00171DD1" w:rsidRPr="00C64B7D" w:rsidRDefault="005A15A0" w:rsidP="00132824">
      <w:pPr>
        <w:tabs>
          <w:tab w:val="left" w:pos="2835"/>
        </w:tabs>
        <w:spacing w:after="0" w:line="240" w:lineRule="auto"/>
        <w:rPr>
          <w:rFonts w:asciiTheme="minorHAnsi" w:hAnsiTheme="minorHAnsi"/>
          <w:lang w:val="en-US"/>
        </w:rPr>
      </w:pPr>
      <w:r>
        <w:rPr>
          <w:rFonts w:asciiTheme="minorHAnsi" w:hAnsiTheme="minorHAnsi"/>
          <w:noProof/>
          <w:lang w:eastAsia="de-AT"/>
        </w:rPr>
        <w:drawing>
          <wp:anchor distT="0" distB="0" distL="114300" distR="114300" simplePos="0" relativeHeight="251665408" behindDoc="0" locked="0" layoutInCell="1" allowOverlap="1">
            <wp:simplePos x="0" y="0"/>
            <wp:positionH relativeFrom="column">
              <wp:posOffset>-4445</wp:posOffset>
            </wp:positionH>
            <wp:positionV relativeFrom="paragraph">
              <wp:posOffset>1270</wp:posOffset>
            </wp:positionV>
            <wp:extent cx="3219450" cy="89535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gpb_webauflösung.jpg"/>
                    <pic:cNvPicPr/>
                  </pic:nvPicPr>
                  <pic:blipFill>
                    <a:blip r:embed="rId21">
                      <a:extLst>
                        <a:ext uri="{28A0092B-C50C-407E-A947-70E740481C1C}">
                          <a14:useLocalDpi xmlns:a14="http://schemas.microsoft.com/office/drawing/2010/main" val="0"/>
                        </a:ext>
                      </a:extLst>
                    </a:blip>
                    <a:stretch>
                      <a:fillRect/>
                    </a:stretch>
                  </pic:blipFill>
                  <pic:spPr>
                    <a:xfrm>
                      <a:off x="0" y="0"/>
                      <a:ext cx="3219450" cy="895350"/>
                    </a:xfrm>
                    <a:prstGeom prst="rect">
                      <a:avLst/>
                    </a:prstGeom>
                  </pic:spPr>
                </pic:pic>
              </a:graphicData>
            </a:graphic>
            <wp14:sizeRelH relativeFrom="page">
              <wp14:pctWidth>0</wp14:pctWidth>
            </wp14:sizeRelH>
            <wp14:sizeRelV relativeFrom="page">
              <wp14:pctHeight>0</wp14:pctHeight>
            </wp14:sizeRelV>
          </wp:anchor>
        </w:drawing>
      </w:r>
      <w:r w:rsidR="00B53BD9" w:rsidRPr="00C64B7D">
        <w:rPr>
          <w:rFonts w:asciiTheme="minorHAnsi" w:hAnsiTheme="minorHAnsi"/>
          <w:lang w:val="en-US"/>
        </w:rPr>
        <w:t xml:space="preserve">This series of workshops is also taking place in Upper Austria. In 2015, a basis workshop was held. Two more basic workshops and two in-depth workshops are planned for 2016. </w:t>
      </w:r>
      <w:r w:rsidR="001B06C4" w:rsidRPr="00C64B7D">
        <w:rPr>
          <w:rFonts w:asciiTheme="minorHAnsi" w:hAnsiTheme="minorHAnsi"/>
          <w:lang w:val="en-US"/>
        </w:rPr>
        <w:t>Our co-operation partner in Upper Austria is the organization</w:t>
      </w:r>
      <w:r w:rsidR="00385DCE">
        <w:rPr>
          <w:rFonts w:asciiTheme="minorHAnsi" w:hAnsiTheme="minorHAnsi"/>
          <w:lang w:val="en-US"/>
        </w:rPr>
        <w:t xml:space="preserve"> </w:t>
      </w:r>
      <w:proofErr w:type="spellStart"/>
      <w:proofErr w:type="gramStart"/>
      <w:r w:rsidR="001B06C4" w:rsidRPr="00C64B7D">
        <w:rPr>
          <w:rFonts w:asciiTheme="minorHAnsi" w:hAnsiTheme="minorHAnsi"/>
          <w:lang w:val="en-US"/>
        </w:rPr>
        <w:t>maiz</w:t>
      </w:r>
      <w:proofErr w:type="spellEnd"/>
      <w:r w:rsidR="001B06C4" w:rsidRPr="00C64B7D">
        <w:rPr>
          <w:rFonts w:asciiTheme="minorHAnsi" w:hAnsiTheme="minorHAnsi"/>
          <w:lang w:val="en-US"/>
        </w:rPr>
        <w:t>,</w:t>
      </w:r>
      <w:proofErr w:type="gramEnd"/>
      <w:r w:rsidR="001B06C4" w:rsidRPr="00C64B7D">
        <w:rPr>
          <w:rFonts w:asciiTheme="minorHAnsi" w:hAnsiTheme="minorHAnsi"/>
          <w:lang w:val="en-US"/>
        </w:rPr>
        <w:t xml:space="preserve"> the series of workshops is </w:t>
      </w:r>
      <w:r w:rsidR="00735B12" w:rsidRPr="00C64B7D">
        <w:rPr>
          <w:rFonts w:asciiTheme="minorHAnsi" w:hAnsiTheme="minorHAnsi"/>
          <w:lang w:val="en-US"/>
        </w:rPr>
        <w:t>supported</w:t>
      </w:r>
      <w:r w:rsidR="001B06C4" w:rsidRPr="00C64B7D">
        <w:rPr>
          <w:rFonts w:asciiTheme="minorHAnsi" w:hAnsiTheme="minorHAnsi"/>
          <w:lang w:val="en-US"/>
        </w:rPr>
        <w:t xml:space="preserve"> by the Austrian </w:t>
      </w:r>
      <w:r w:rsidR="00735B12" w:rsidRPr="00C64B7D">
        <w:rPr>
          <w:rFonts w:asciiTheme="minorHAnsi" w:hAnsiTheme="minorHAnsi"/>
          <w:lang w:val="en-US"/>
        </w:rPr>
        <w:t>Society for Political Education (</w:t>
      </w:r>
      <w:proofErr w:type="spellStart"/>
      <w:r w:rsidR="00735B12" w:rsidRPr="00C64B7D">
        <w:rPr>
          <w:rFonts w:asciiTheme="minorHAnsi" w:hAnsiTheme="minorHAnsi"/>
          <w:lang w:val="en-US"/>
        </w:rPr>
        <w:t>Österreichische</w:t>
      </w:r>
      <w:proofErr w:type="spellEnd"/>
      <w:r w:rsidR="00735B12" w:rsidRPr="00C64B7D">
        <w:rPr>
          <w:rFonts w:asciiTheme="minorHAnsi" w:hAnsiTheme="minorHAnsi"/>
          <w:lang w:val="en-US"/>
        </w:rPr>
        <w:t xml:space="preserve"> </w:t>
      </w:r>
      <w:proofErr w:type="spellStart"/>
      <w:r w:rsidR="00735B12" w:rsidRPr="00C64B7D">
        <w:rPr>
          <w:rFonts w:asciiTheme="minorHAnsi" w:hAnsiTheme="minorHAnsi"/>
          <w:lang w:val="en-US"/>
        </w:rPr>
        <w:t>Gesellschaft</w:t>
      </w:r>
      <w:proofErr w:type="spellEnd"/>
      <w:r w:rsidR="00735B12" w:rsidRPr="00C64B7D">
        <w:rPr>
          <w:rFonts w:asciiTheme="minorHAnsi" w:hAnsiTheme="minorHAnsi"/>
          <w:lang w:val="en-US"/>
        </w:rPr>
        <w:t xml:space="preserve"> </w:t>
      </w:r>
      <w:proofErr w:type="spellStart"/>
      <w:r w:rsidR="00735B12" w:rsidRPr="00C64B7D">
        <w:rPr>
          <w:rFonts w:asciiTheme="minorHAnsi" w:hAnsiTheme="minorHAnsi"/>
          <w:lang w:val="en-US"/>
        </w:rPr>
        <w:t>für</w:t>
      </w:r>
      <w:proofErr w:type="spellEnd"/>
      <w:r w:rsidR="00735B12" w:rsidRPr="00C64B7D">
        <w:rPr>
          <w:rFonts w:asciiTheme="minorHAnsi" w:hAnsiTheme="minorHAnsi"/>
          <w:lang w:val="en-US"/>
        </w:rPr>
        <w:t xml:space="preserve"> </w:t>
      </w:r>
      <w:proofErr w:type="spellStart"/>
      <w:r w:rsidR="00735B12" w:rsidRPr="00C64B7D">
        <w:rPr>
          <w:rFonts w:asciiTheme="minorHAnsi" w:hAnsiTheme="minorHAnsi"/>
          <w:lang w:val="en-US"/>
        </w:rPr>
        <w:t>politische</w:t>
      </w:r>
      <w:proofErr w:type="spellEnd"/>
      <w:r w:rsidR="00735B12" w:rsidRPr="00C64B7D">
        <w:rPr>
          <w:rFonts w:asciiTheme="minorHAnsi" w:hAnsiTheme="minorHAnsi"/>
          <w:lang w:val="en-US"/>
        </w:rPr>
        <w:t xml:space="preserve"> </w:t>
      </w:r>
      <w:proofErr w:type="spellStart"/>
      <w:r w:rsidR="00735B12" w:rsidRPr="00C64B7D">
        <w:rPr>
          <w:rFonts w:asciiTheme="minorHAnsi" w:hAnsiTheme="minorHAnsi"/>
          <w:lang w:val="en-US"/>
        </w:rPr>
        <w:t>Bildung</w:t>
      </w:r>
      <w:proofErr w:type="spellEnd"/>
      <w:r w:rsidR="00735B12" w:rsidRPr="00C64B7D">
        <w:rPr>
          <w:rFonts w:asciiTheme="minorHAnsi" w:hAnsiTheme="minorHAnsi"/>
          <w:lang w:val="en-US"/>
        </w:rPr>
        <w:t>).</w:t>
      </w:r>
    </w:p>
    <w:p w:rsidR="00735B12" w:rsidRPr="00C64B7D" w:rsidRDefault="00735B12" w:rsidP="00132824">
      <w:pPr>
        <w:tabs>
          <w:tab w:val="left" w:pos="2835"/>
        </w:tabs>
        <w:spacing w:after="0" w:line="240" w:lineRule="auto"/>
        <w:rPr>
          <w:rFonts w:asciiTheme="minorHAnsi" w:hAnsiTheme="minorHAnsi"/>
          <w:lang w:val="en-US"/>
        </w:rPr>
      </w:pPr>
    </w:p>
    <w:p w:rsidR="00735B12" w:rsidRPr="00C64B7D" w:rsidRDefault="00B950AA" w:rsidP="00132824">
      <w:pPr>
        <w:tabs>
          <w:tab w:val="left" w:pos="2835"/>
        </w:tabs>
        <w:spacing w:after="0" w:line="240" w:lineRule="auto"/>
        <w:rPr>
          <w:rFonts w:asciiTheme="minorHAnsi" w:hAnsiTheme="minorHAnsi"/>
          <w:lang w:val="en-US"/>
        </w:rPr>
      </w:pPr>
      <w:r w:rsidRPr="00C64B7D">
        <w:rPr>
          <w:rFonts w:asciiTheme="minorHAnsi" w:hAnsiTheme="minorHAnsi"/>
          <w:lang w:val="en-US"/>
        </w:rPr>
        <w:t xml:space="preserve">Also part of our range of training seminars are workshops for our member organizations as well as </w:t>
      </w:r>
      <w:r w:rsidR="005604DD" w:rsidRPr="00C64B7D">
        <w:rPr>
          <w:rFonts w:asciiTheme="minorHAnsi" w:hAnsiTheme="minorHAnsi"/>
          <w:lang w:val="en-US"/>
        </w:rPr>
        <w:t>customized offers for interested associations, organizations or individuals.</w:t>
      </w:r>
    </w:p>
    <w:p w:rsidR="005604DD" w:rsidRPr="00C64B7D" w:rsidRDefault="005604DD" w:rsidP="00132824">
      <w:pPr>
        <w:tabs>
          <w:tab w:val="left" w:pos="2835"/>
        </w:tabs>
        <w:spacing w:after="0" w:line="240" w:lineRule="auto"/>
        <w:rPr>
          <w:rFonts w:asciiTheme="minorHAnsi" w:hAnsiTheme="minorHAnsi"/>
          <w:lang w:val="en-US"/>
        </w:rPr>
      </w:pPr>
    </w:p>
    <w:p w:rsidR="005604DD" w:rsidRPr="00C64B7D" w:rsidRDefault="005604DD" w:rsidP="00132824">
      <w:pPr>
        <w:tabs>
          <w:tab w:val="left" w:pos="2835"/>
        </w:tabs>
        <w:spacing w:after="0" w:line="240" w:lineRule="auto"/>
        <w:rPr>
          <w:rFonts w:asciiTheme="minorHAnsi" w:hAnsiTheme="minorHAnsi"/>
          <w:lang w:val="en-US"/>
        </w:rPr>
      </w:pPr>
    </w:p>
    <w:p w:rsidR="00D73546" w:rsidRPr="00B44ABE" w:rsidRDefault="00B44ABE" w:rsidP="00AD05EB">
      <w:pPr>
        <w:pStyle w:val="berschrift1"/>
        <w:rPr>
          <w:lang w:val="en-US"/>
        </w:rPr>
      </w:pPr>
      <w:bookmarkStart w:id="8" w:name="_Toc463112607"/>
      <w:r w:rsidRPr="00B44ABE">
        <w:rPr>
          <w:lang w:val="en-US"/>
        </w:rPr>
        <w:t>PUBLIC RELATIONS</w:t>
      </w:r>
      <w:bookmarkEnd w:id="8"/>
    </w:p>
    <w:p w:rsidR="00246F22" w:rsidRPr="00C64B7D" w:rsidRDefault="00246F22" w:rsidP="00132824">
      <w:pPr>
        <w:tabs>
          <w:tab w:val="left" w:pos="2835"/>
        </w:tabs>
        <w:spacing w:after="0" w:line="240" w:lineRule="auto"/>
        <w:rPr>
          <w:rFonts w:asciiTheme="minorHAnsi" w:hAnsiTheme="minorHAnsi"/>
          <w:lang w:val="en-US"/>
        </w:rPr>
      </w:pPr>
    </w:p>
    <w:p w:rsidR="00246F22" w:rsidRPr="00C64B7D" w:rsidRDefault="00246F22" w:rsidP="00132824">
      <w:pPr>
        <w:tabs>
          <w:tab w:val="left" w:pos="2835"/>
        </w:tabs>
        <w:spacing w:after="0" w:line="240" w:lineRule="auto"/>
        <w:rPr>
          <w:rFonts w:asciiTheme="minorHAnsi" w:hAnsiTheme="minorHAnsi"/>
          <w:lang w:val="en-US"/>
        </w:rPr>
      </w:pPr>
      <w:r w:rsidRPr="007552A4">
        <w:rPr>
          <w:rFonts w:asciiTheme="minorHAnsi" w:hAnsiTheme="minorHAnsi"/>
          <w:b/>
          <w:lang w:val="en-US"/>
        </w:rPr>
        <w:t>Media Outreach:</w:t>
      </w:r>
      <w:r w:rsidRPr="00C64B7D">
        <w:rPr>
          <w:rFonts w:asciiTheme="minorHAnsi" w:hAnsiTheme="minorHAnsi"/>
          <w:lang w:val="en-US"/>
        </w:rPr>
        <w:t xml:space="preserve"> Part of the media/press outreach work of Klagsverband is the </w:t>
      </w:r>
      <w:r w:rsidR="00FF5371" w:rsidRPr="00C64B7D">
        <w:rPr>
          <w:rFonts w:asciiTheme="minorHAnsi" w:hAnsiTheme="minorHAnsi"/>
          <w:lang w:val="en-US"/>
        </w:rPr>
        <w:t xml:space="preserve">distribution of rulings in </w:t>
      </w:r>
      <w:proofErr w:type="spellStart"/>
      <w:r w:rsidR="00FF5371" w:rsidRPr="00C64B7D">
        <w:rPr>
          <w:rFonts w:asciiTheme="minorHAnsi" w:hAnsiTheme="minorHAnsi"/>
          <w:lang w:val="en-US"/>
        </w:rPr>
        <w:t>Klagsverband’s</w:t>
      </w:r>
      <w:proofErr w:type="spellEnd"/>
      <w:r w:rsidR="00FF5371" w:rsidRPr="00C64B7D">
        <w:rPr>
          <w:rFonts w:asciiTheme="minorHAnsi" w:hAnsiTheme="minorHAnsi"/>
          <w:lang w:val="en-US"/>
        </w:rPr>
        <w:t xml:space="preserve"> legal proceedings as well as opinions and comments to issues of legal policy.</w:t>
      </w:r>
    </w:p>
    <w:p w:rsidR="00FF5371" w:rsidRPr="00C64B7D" w:rsidRDefault="00FF5371" w:rsidP="00132824">
      <w:pPr>
        <w:tabs>
          <w:tab w:val="left" w:pos="2835"/>
        </w:tabs>
        <w:spacing w:after="0" w:line="240" w:lineRule="auto"/>
        <w:rPr>
          <w:rFonts w:asciiTheme="minorHAnsi" w:hAnsiTheme="minorHAnsi"/>
          <w:lang w:val="en-US"/>
        </w:rPr>
      </w:pPr>
      <w:r w:rsidRPr="00C64B7D">
        <w:rPr>
          <w:rFonts w:asciiTheme="minorHAnsi" w:hAnsiTheme="minorHAnsi"/>
          <w:lang w:val="en-US"/>
        </w:rPr>
        <w:t>Press releases 2015: http://www.klagsverband.at/service/presse</w:t>
      </w:r>
    </w:p>
    <w:p w:rsidR="00CE23A1" w:rsidRPr="00C64B7D" w:rsidRDefault="00CE23A1" w:rsidP="00132824">
      <w:pPr>
        <w:tabs>
          <w:tab w:val="left" w:pos="2835"/>
        </w:tabs>
        <w:spacing w:after="0" w:line="240" w:lineRule="auto"/>
        <w:rPr>
          <w:rFonts w:asciiTheme="minorHAnsi" w:hAnsiTheme="minorHAnsi"/>
          <w:lang w:val="en-US"/>
        </w:rPr>
      </w:pPr>
    </w:p>
    <w:p w:rsidR="00CE23A1" w:rsidRPr="00C64B7D" w:rsidRDefault="00CE23A1" w:rsidP="00132824">
      <w:pPr>
        <w:tabs>
          <w:tab w:val="left" w:pos="2835"/>
        </w:tabs>
        <w:spacing w:after="0" w:line="240" w:lineRule="auto"/>
        <w:rPr>
          <w:rFonts w:asciiTheme="minorHAnsi" w:hAnsiTheme="minorHAnsi"/>
          <w:lang w:val="en-US"/>
        </w:rPr>
      </w:pPr>
    </w:p>
    <w:p w:rsidR="00CE23A1" w:rsidRPr="00C64B7D" w:rsidRDefault="00CE23A1" w:rsidP="00132824">
      <w:pPr>
        <w:tabs>
          <w:tab w:val="left" w:pos="2835"/>
        </w:tabs>
        <w:spacing w:after="0" w:line="240" w:lineRule="auto"/>
        <w:rPr>
          <w:rFonts w:asciiTheme="minorHAnsi" w:hAnsiTheme="minorHAnsi"/>
          <w:lang w:val="en-US"/>
        </w:rPr>
      </w:pPr>
      <w:r w:rsidRPr="007552A4">
        <w:rPr>
          <w:rFonts w:asciiTheme="minorHAnsi" w:hAnsiTheme="minorHAnsi"/>
          <w:b/>
          <w:lang w:val="en-US"/>
        </w:rPr>
        <w:t>Website as communication platform:</w:t>
      </w:r>
      <w:r w:rsidRPr="00C64B7D">
        <w:rPr>
          <w:rFonts w:asciiTheme="minorHAnsi" w:hAnsiTheme="minorHAnsi"/>
          <w:lang w:val="en-US"/>
        </w:rPr>
        <w:t xml:space="preserve"> In the news section of </w:t>
      </w:r>
      <w:hyperlink r:id="rId22" w:history="1">
        <w:r w:rsidRPr="00C64B7D">
          <w:rPr>
            <w:rStyle w:val="Hyperlink"/>
            <w:rFonts w:asciiTheme="minorHAnsi" w:hAnsiTheme="minorHAnsi"/>
            <w:lang w:val="en-US"/>
          </w:rPr>
          <w:t>www.klagsverband.at</w:t>
        </w:r>
      </w:hyperlink>
      <w:r w:rsidRPr="00C64B7D">
        <w:rPr>
          <w:rFonts w:asciiTheme="minorHAnsi" w:hAnsiTheme="minorHAnsi"/>
          <w:lang w:val="en-US"/>
        </w:rPr>
        <w:t xml:space="preserve">, a new article </w:t>
      </w:r>
      <w:r w:rsidR="00516D47" w:rsidRPr="00C64B7D">
        <w:rPr>
          <w:rFonts w:asciiTheme="minorHAnsi" w:hAnsiTheme="minorHAnsi"/>
          <w:lang w:val="en-US"/>
        </w:rPr>
        <w:t xml:space="preserve">about </w:t>
      </w:r>
      <w:r w:rsidR="003113E6" w:rsidRPr="00C64B7D">
        <w:rPr>
          <w:rFonts w:asciiTheme="minorHAnsi" w:hAnsiTheme="minorHAnsi"/>
          <w:lang w:val="en-US"/>
        </w:rPr>
        <w:t>legislature</w:t>
      </w:r>
      <w:r w:rsidR="00516D47" w:rsidRPr="00C64B7D">
        <w:rPr>
          <w:rFonts w:asciiTheme="minorHAnsi" w:hAnsiTheme="minorHAnsi"/>
          <w:lang w:val="en-US"/>
        </w:rPr>
        <w:t xml:space="preserve">, legal policy or </w:t>
      </w:r>
      <w:r w:rsidR="006E2432" w:rsidRPr="00C64B7D">
        <w:rPr>
          <w:rFonts w:asciiTheme="minorHAnsi" w:hAnsiTheme="minorHAnsi"/>
          <w:lang w:val="en-US"/>
        </w:rPr>
        <w:t>equal treatment topics</w:t>
      </w:r>
      <w:r w:rsidRPr="00C64B7D">
        <w:rPr>
          <w:rFonts w:asciiTheme="minorHAnsi" w:hAnsiTheme="minorHAnsi"/>
          <w:lang w:val="en-US"/>
        </w:rPr>
        <w:t xml:space="preserve"> is posted once a week on average.</w:t>
      </w:r>
    </w:p>
    <w:p w:rsidR="006E2432" w:rsidRPr="00C64B7D" w:rsidRDefault="006E2432" w:rsidP="00132824">
      <w:pPr>
        <w:tabs>
          <w:tab w:val="left" w:pos="2835"/>
        </w:tabs>
        <w:spacing w:after="0" w:line="240" w:lineRule="auto"/>
        <w:rPr>
          <w:rFonts w:asciiTheme="minorHAnsi" w:hAnsiTheme="minorHAnsi"/>
          <w:lang w:val="en-US"/>
        </w:rPr>
      </w:pPr>
    </w:p>
    <w:p w:rsidR="006E2432" w:rsidRPr="00C64B7D" w:rsidRDefault="00092817" w:rsidP="00132824">
      <w:pPr>
        <w:tabs>
          <w:tab w:val="left" w:pos="2835"/>
        </w:tabs>
        <w:spacing w:after="0" w:line="240" w:lineRule="auto"/>
        <w:rPr>
          <w:rFonts w:asciiTheme="minorHAnsi" w:hAnsiTheme="minorHAnsi"/>
          <w:lang w:val="en-US"/>
        </w:rPr>
      </w:pPr>
      <w:r w:rsidRPr="007552A4">
        <w:rPr>
          <w:rFonts w:asciiTheme="minorHAnsi" w:hAnsiTheme="minorHAnsi"/>
          <w:b/>
          <w:lang w:val="en-US"/>
        </w:rPr>
        <w:t>Klagsverband-Alert</w:t>
      </w:r>
      <w:r w:rsidR="006E2432" w:rsidRPr="007552A4">
        <w:rPr>
          <w:rFonts w:asciiTheme="minorHAnsi" w:hAnsiTheme="minorHAnsi"/>
          <w:b/>
          <w:lang w:val="en-US"/>
        </w:rPr>
        <w:t xml:space="preserve">: </w:t>
      </w:r>
      <w:r w:rsidRPr="00C64B7D">
        <w:rPr>
          <w:rFonts w:asciiTheme="minorHAnsi" w:hAnsiTheme="minorHAnsi"/>
          <w:lang w:val="en-US"/>
        </w:rPr>
        <w:t xml:space="preserve">Klagsverband-Alert is a special service with </w:t>
      </w:r>
      <w:r w:rsidR="006E2432" w:rsidRPr="00C64B7D">
        <w:rPr>
          <w:rFonts w:asciiTheme="minorHAnsi" w:hAnsiTheme="minorHAnsi"/>
          <w:lang w:val="en-US"/>
        </w:rPr>
        <w:t>which</w:t>
      </w:r>
      <w:r w:rsidRPr="00C64B7D">
        <w:rPr>
          <w:rFonts w:asciiTheme="minorHAnsi" w:hAnsiTheme="minorHAnsi"/>
          <w:lang w:val="en-US"/>
        </w:rPr>
        <w:t xml:space="preserve"> our users are informed about articles which</w:t>
      </w:r>
      <w:r w:rsidR="006E2432" w:rsidRPr="00C64B7D">
        <w:rPr>
          <w:rFonts w:asciiTheme="minorHAnsi" w:hAnsiTheme="minorHAnsi"/>
          <w:lang w:val="en-US"/>
        </w:rPr>
        <w:t xml:space="preserve"> </w:t>
      </w:r>
      <w:r w:rsidRPr="00C64B7D">
        <w:rPr>
          <w:rFonts w:asciiTheme="minorHAnsi" w:hAnsiTheme="minorHAnsi"/>
          <w:lang w:val="en-US"/>
        </w:rPr>
        <w:t xml:space="preserve">might be interesting for an especially large number of </w:t>
      </w:r>
      <w:r w:rsidR="005D2F36">
        <w:rPr>
          <w:rFonts w:asciiTheme="minorHAnsi" w:hAnsiTheme="minorHAnsi"/>
          <w:lang w:val="en-US"/>
        </w:rPr>
        <w:t>readers.</w:t>
      </w:r>
    </w:p>
    <w:p w:rsidR="00632B7C" w:rsidRPr="00C64B7D" w:rsidRDefault="00632B7C" w:rsidP="00132824">
      <w:pPr>
        <w:tabs>
          <w:tab w:val="left" w:pos="2835"/>
        </w:tabs>
        <w:spacing w:after="0" w:line="240" w:lineRule="auto"/>
        <w:rPr>
          <w:rFonts w:asciiTheme="minorHAnsi" w:hAnsiTheme="minorHAnsi"/>
          <w:lang w:val="en-US"/>
        </w:rPr>
      </w:pPr>
    </w:p>
    <w:p w:rsidR="006C507E" w:rsidRPr="00C64B7D" w:rsidRDefault="006C507E" w:rsidP="00132824">
      <w:pPr>
        <w:pStyle w:val="Body"/>
        <w:rPr>
          <w:rFonts w:asciiTheme="minorHAnsi" w:hAnsiTheme="minorHAnsi"/>
          <w:szCs w:val="24"/>
          <w:lang w:val="en-GB"/>
        </w:rPr>
      </w:pPr>
      <w:r w:rsidRPr="007552A4">
        <w:rPr>
          <w:rFonts w:asciiTheme="minorHAnsi" w:hAnsiTheme="minorHAnsi"/>
          <w:b/>
          <w:szCs w:val="24"/>
          <w:lang w:val="en-GB"/>
        </w:rPr>
        <w:t>Inquiries:</w:t>
      </w:r>
      <w:r w:rsidRPr="00C64B7D">
        <w:rPr>
          <w:rFonts w:asciiTheme="minorHAnsi" w:hAnsiTheme="minorHAnsi"/>
          <w:b/>
          <w:szCs w:val="24"/>
          <w:lang w:val="en-GB"/>
        </w:rPr>
        <w:t xml:space="preserve"> </w:t>
      </w:r>
      <w:r w:rsidRPr="00C64B7D">
        <w:rPr>
          <w:rFonts w:asciiTheme="minorHAnsi" w:hAnsiTheme="minorHAnsi"/>
          <w:szCs w:val="24"/>
          <w:lang w:val="en-GB"/>
        </w:rPr>
        <w:t>Part of PR includes answering the many inquiries concerning issues of equal rights, anti-discrimination, and diversity. Klagsverband gladly offers its experience and expertise to students, researchers, employees of public institutions, political parties, and interested citizens. The dissemination of experience in judicial process for national and EU studies is especially important for the sustainability of verdicts and the political debates on improving the legal framework.</w:t>
      </w:r>
    </w:p>
    <w:p w:rsidR="00092817" w:rsidRPr="00C64B7D" w:rsidRDefault="00092817" w:rsidP="00132824">
      <w:pPr>
        <w:tabs>
          <w:tab w:val="left" w:pos="2835"/>
        </w:tabs>
        <w:spacing w:after="0" w:line="240" w:lineRule="auto"/>
        <w:rPr>
          <w:rFonts w:asciiTheme="minorHAnsi" w:hAnsiTheme="minorHAnsi"/>
          <w:lang w:val="en-GB"/>
        </w:rPr>
      </w:pPr>
    </w:p>
    <w:p w:rsidR="004D5F65" w:rsidRPr="00C64B7D" w:rsidRDefault="004D5F65" w:rsidP="00132824">
      <w:pPr>
        <w:tabs>
          <w:tab w:val="left" w:pos="2835"/>
        </w:tabs>
        <w:spacing w:after="0" w:line="240" w:lineRule="auto"/>
        <w:rPr>
          <w:rFonts w:asciiTheme="minorHAnsi" w:hAnsiTheme="minorHAnsi"/>
          <w:lang w:val="en-GB"/>
        </w:rPr>
      </w:pPr>
    </w:p>
    <w:p w:rsidR="003113E6" w:rsidRPr="00C64B7D" w:rsidRDefault="003113E6" w:rsidP="00132824">
      <w:pPr>
        <w:tabs>
          <w:tab w:val="left" w:pos="2835"/>
        </w:tabs>
        <w:spacing w:after="0" w:line="240" w:lineRule="auto"/>
        <w:rPr>
          <w:rFonts w:asciiTheme="minorHAnsi" w:hAnsiTheme="minorHAnsi"/>
          <w:szCs w:val="24"/>
          <w:lang w:val="en-GB"/>
        </w:rPr>
      </w:pPr>
    </w:p>
    <w:p w:rsidR="003113E6" w:rsidRPr="007552A4" w:rsidRDefault="007552A4" w:rsidP="00AD05EB">
      <w:pPr>
        <w:pStyle w:val="berschrift1"/>
        <w:rPr>
          <w:lang w:val="en-GB"/>
        </w:rPr>
      </w:pPr>
      <w:bookmarkStart w:id="9" w:name="_Toc463112608"/>
      <w:r w:rsidRPr="007552A4">
        <w:rPr>
          <w:lang w:val="en-GB"/>
        </w:rPr>
        <w:t>DOCUMENTATION OF LEGISLATURE</w:t>
      </w:r>
      <w:bookmarkEnd w:id="9"/>
    </w:p>
    <w:p w:rsidR="003113E6" w:rsidRPr="00C64B7D" w:rsidRDefault="003113E6" w:rsidP="00132824">
      <w:pPr>
        <w:tabs>
          <w:tab w:val="left" w:pos="2835"/>
        </w:tabs>
        <w:spacing w:after="0" w:line="240" w:lineRule="auto"/>
        <w:rPr>
          <w:rFonts w:asciiTheme="minorHAnsi" w:hAnsiTheme="minorHAnsi"/>
          <w:szCs w:val="24"/>
          <w:lang w:val="en-GB"/>
        </w:rPr>
      </w:pPr>
    </w:p>
    <w:p w:rsidR="004D5F65" w:rsidRPr="00C64B7D" w:rsidRDefault="00621F0B" w:rsidP="00132824">
      <w:pPr>
        <w:tabs>
          <w:tab w:val="left" w:pos="2835"/>
        </w:tabs>
        <w:spacing w:after="0" w:line="240" w:lineRule="auto"/>
        <w:rPr>
          <w:rFonts w:asciiTheme="minorHAnsi" w:hAnsiTheme="minorHAnsi"/>
          <w:szCs w:val="24"/>
          <w:lang w:val="en-GB"/>
        </w:rPr>
      </w:pPr>
      <w:r w:rsidRPr="00C64B7D">
        <w:rPr>
          <w:rFonts w:asciiTheme="minorHAnsi" w:hAnsiTheme="minorHAnsi"/>
          <w:szCs w:val="24"/>
          <w:lang w:val="en-GB"/>
        </w:rPr>
        <w:t>The services of Klagsverband include documenting and commentating on national and international legislature.</w:t>
      </w:r>
    </w:p>
    <w:p w:rsidR="003113E6" w:rsidRDefault="003113E6" w:rsidP="00132824">
      <w:pPr>
        <w:tabs>
          <w:tab w:val="left" w:pos="2835"/>
        </w:tabs>
        <w:spacing w:after="0" w:line="240" w:lineRule="auto"/>
        <w:rPr>
          <w:rFonts w:asciiTheme="minorHAnsi" w:hAnsiTheme="minorHAnsi"/>
          <w:szCs w:val="24"/>
          <w:lang w:val="en-GB"/>
        </w:rPr>
      </w:pPr>
    </w:p>
    <w:p w:rsidR="003113E6" w:rsidRPr="007552A4" w:rsidRDefault="007552A4" w:rsidP="00AD05EB">
      <w:pPr>
        <w:pStyle w:val="berschrift1"/>
        <w:rPr>
          <w:lang w:val="en-GB"/>
        </w:rPr>
      </w:pPr>
      <w:bookmarkStart w:id="10" w:name="_Toc463112609"/>
      <w:r w:rsidRPr="007552A4">
        <w:rPr>
          <w:lang w:val="en-GB"/>
        </w:rPr>
        <w:t>NETWORKING</w:t>
      </w:r>
      <w:bookmarkEnd w:id="10"/>
    </w:p>
    <w:p w:rsidR="00FC0473" w:rsidRPr="00C64B7D" w:rsidRDefault="00FC0473" w:rsidP="00132824">
      <w:pPr>
        <w:tabs>
          <w:tab w:val="left" w:pos="2835"/>
        </w:tabs>
        <w:spacing w:after="0" w:line="240" w:lineRule="auto"/>
        <w:rPr>
          <w:rFonts w:asciiTheme="minorHAnsi" w:hAnsiTheme="minorHAnsi"/>
          <w:lang w:val="en-GB"/>
        </w:rPr>
      </w:pPr>
    </w:p>
    <w:p w:rsidR="00944466" w:rsidRPr="00C64B7D" w:rsidRDefault="00944466" w:rsidP="00132824">
      <w:pPr>
        <w:pStyle w:val="BodyA"/>
        <w:tabs>
          <w:tab w:val="left" w:pos="9356"/>
        </w:tabs>
        <w:rPr>
          <w:rFonts w:asciiTheme="minorHAnsi" w:hAnsiTheme="minorHAnsi"/>
          <w:szCs w:val="24"/>
          <w:lang w:val="en-GB"/>
        </w:rPr>
      </w:pPr>
      <w:r w:rsidRPr="00C64B7D">
        <w:rPr>
          <w:rFonts w:asciiTheme="minorHAnsi" w:hAnsiTheme="minorHAnsi"/>
          <w:szCs w:val="24"/>
          <w:lang w:val="en-GB"/>
        </w:rPr>
        <w:t>Klagsverband lives from the vitality of its member organizations and from contacts to other organizations and NGOs that work towards abolishing discrimination. There is an ongoing exchange with the National Equality Body, the National Disability Body, state anti-discrimination bureaus, federal ministries, and other social partners. Since 2013, Klagsverband has also been a member of the Monitoring Committee of Lower Austria.</w:t>
      </w:r>
    </w:p>
    <w:p w:rsidR="00944466" w:rsidRPr="00C64B7D" w:rsidRDefault="00944466" w:rsidP="00132824">
      <w:pPr>
        <w:pStyle w:val="BodyA"/>
        <w:tabs>
          <w:tab w:val="left" w:pos="9356"/>
        </w:tabs>
        <w:rPr>
          <w:rFonts w:asciiTheme="minorHAnsi" w:hAnsiTheme="minorHAnsi"/>
          <w:szCs w:val="24"/>
          <w:lang w:val="en-GB"/>
        </w:rPr>
      </w:pPr>
      <w:r w:rsidRPr="00C64B7D">
        <w:rPr>
          <w:rFonts w:asciiTheme="minorHAnsi" w:hAnsiTheme="minorHAnsi"/>
          <w:szCs w:val="24"/>
          <w:lang w:val="en-GB"/>
        </w:rPr>
        <w:t xml:space="preserve">Within a European context, membership in the Fundamental Rights Platform of the European Fundamental Rights Agency (FRA) is of special importance. Since it has a central </w:t>
      </w:r>
      <w:proofErr w:type="spellStart"/>
      <w:r w:rsidRPr="00C64B7D">
        <w:rPr>
          <w:rFonts w:asciiTheme="minorHAnsi" w:hAnsiTheme="minorHAnsi"/>
          <w:szCs w:val="24"/>
          <w:lang w:val="en-GB"/>
        </w:rPr>
        <w:t>counseling</w:t>
      </w:r>
      <w:proofErr w:type="spellEnd"/>
      <w:r w:rsidRPr="00C64B7D">
        <w:rPr>
          <w:rFonts w:asciiTheme="minorHAnsi" w:hAnsiTheme="minorHAnsi"/>
          <w:szCs w:val="24"/>
          <w:lang w:val="en-GB"/>
        </w:rPr>
        <w:t xml:space="preserve"> function regarding human rights and anti-discrimination for the European Commission, expe</w:t>
      </w:r>
      <w:r w:rsidR="00512E70">
        <w:rPr>
          <w:rFonts w:asciiTheme="minorHAnsi" w:hAnsiTheme="minorHAnsi"/>
          <w:szCs w:val="24"/>
          <w:lang w:val="en-GB"/>
        </w:rPr>
        <w:t>riences of Klagsverband can be</w:t>
      </w:r>
      <w:r w:rsidRPr="00C64B7D">
        <w:rPr>
          <w:rFonts w:asciiTheme="minorHAnsi" w:hAnsiTheme="minorHAnsi"/>
          <w:szCs w:val="24"/>
          <w:lang w:val="en-GB"/>
        </w:rPr>
        <w:t xml:space="preserve"> relayed to relevant decision-making bodies. </w:t>
      </w:r>
    </w:p>
    <w:p w:rsidR="00FC0473" w:rsidRDefault="00FC0473" w:rsidP="00132824">
      <w:pPr>
        <w:tabs>
          <w:tab w:val="left" w:pos="2835"/>
        </w:tabs>
        <w:spacing w:after="0" w:line="240" w:lineRule="auto"/>
        <w:rPr>
          <w:rFonts w:asciiTheme="minorHAnsi" w:hAnsiTheme="minorHAnsi"/>
          <w:lang w:val="en-GB"/>
        </w:rPr>
      </w:pPr>
    </w:p>
    <w:p w:rsidR="00F37617" w:rsidRPr="007552A4" w:rsidRDefault="007552A4" w:rsidP="00AD05EB">
      <w:pPr>
        <w:pStyle w:val="berschrift1"/>
        <w:rPr>
          <w:lang w:val="en-GB"/>
        </w:rPr>
      </w:pPr>
      <w:bookmarkStart w:id="11" w:name="_Toc463112610"/>
      <w:proofErr w:type="gramStart"/>
      <w:r w:rsidRPr="007552A4">
        <w:rPr>
          <w:lang w:val="en-GB"/>
        </w:rPr>
        <w:t>FOR 2016…</w:t>
      </w:r>
      <w:bookmarkEnd w:id="11"/>
      <w:proofErr w:type="gramEnd"/>
    </w:p>
    <w:p w:rsidR="00F37617" w:rsidRPr="00C64B7D" w:rsidRDefault="00F37617" w:rsidP="00132824">
      <w:pPr>
        <w:tabs>
          <w:tab w:val="left" w:pos="2835"/>
        </w:tabs>
        <w:spacing w:after="0" w:line="240" w:lineRule="auto"/>
        <w:rPr>
          <w:rFonts w:asciiTheme="minorHAnsi" w:hAnsiTheme="minorHAnsi"/>
          <w:lang w:val="en-GB"/>
        </w:rPr>
      </w:pPr>
    </w:p>
    <w:p w:rsidR="00F37617" w:rsidRPr="00C64B7D" w:rsidRDefault="007552A4" w:rsidP="00132824">
      <w:pPr>
        <w:tabs>
          <w:tab w:val="left" w:pos="2835"/>
        </w:tabs>
        <w:spacing w:after="0" w:line="240" w:lineRule="auto"/>
        <w:rPr>
          <w:rFonts w:asciiTheme="minorHAnsi" w:hAnsiTheme="minorHAnsi"/>
          <w:lang w:val="en-GB"/>
        </w:rPr>
      </w:pPr>
      <w:r>
        <w:rPr>
          <w:rFonts w:asciiTheme="minorHAnsi" w:hAnsiTheme="minorHAnsi"/>
          <w:lang w:val="en-GB"/>
        </w:rPr>
        <w:t>…we</w:t>
      </w:r>
      <w:r w:rsidR="00F37617" w:rsidRPr="00C64B7D">
        <w:rPr>
          <w:rFonts w:asciiTheme="minorHAnsi" w:hAnsiTheme="minorHAnsi"/>
          <w:lang w:val="en-GB"/>
        </w:rPr>
        <w:t xml:space="preserve"> </w:t>
      </w:r>
      <w:r w:rsidR="007768F3" w:rsidRPr="00C64B7D">
        <w:rPr>
          <w:rFonts w:asciiTheme="minorHAnsi" w:hAnsiTheme="minorHAnsi"/>
          <w:lang w:val="en-GB"/>
        </w:rPr>
        <w:t xml:space="preserve">plan an accessibility offensive for </w:t>
      </w:r>
      <w:r w:rsidR="00072E9E" w:rsidRPr="00C64B7D">
        <w:rPr>
          <w:rFonts w:asciiTheme="minorHAnsi" w:hAnsiTheme="minorHAnsi"/>
          <w:lang w:val="en-GB"/>
        </w:rPr>
        <w:t xml:space="preserve">our website, new print products and a series of discussions about specific aspects of </w:t>
      </w:r>
      <w:r w:rsidR="002D71DE" w:rsidRPr="00C64B7D">
        <w:rPr>
          <w:rFonts w:asciiTheme="minorHAnsi" w:hAnsiTheme="minorHAnsi"/>
          <w:lang w:val="en-GB"/>
        </w:rPr>
        <w:t>anti-discrimination and equal treatment work.</w:t>
      </w:r>
    </w:p>
    <w:sectPr w:rsidR="00F37617" w:rsidRPr="00C64B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90" w:rsidRDefault="00EF3190" w:rsidP="00E24DAC">
      <w:pPr>
        <w:spacing w:after="0" w:line="240" w:lineRule="auto"/>
      </w:pPr>
      <w:r>
        <w:separator/>
      </w:r>
    </w:p>
  </w:endnote>
  <w:endnote w:type="continuationSeparator" w:id="0">
    <w:p w:rsidR="00EF3190" w:rsidRDefault="00EF3190" w:rsidP="00E2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44388"/>
      <w:docPartObj>
        <w:docPartGallery w:val="Page Numbers (Bottom of Page)"/>
        <w:docPartUnique/>
      </w:docPartObj>
    </w:sdtPr>
    <w:sdtEndPr/>
    <w:sdtContent>
      <w:sdt>
        <w:sdtPr>
          <w:id w:val="860082579"/>
          <w:docPartObj>
            <w:docPartGallery w:val="Page Numbers (Top of Page)"/>
            <w:docPartUnique/>
          </w:docPartObj>
        </w:sdtPr>
        <w:sdtEndPr/>
        <w:sdtContent>
          <w:p w:rsidR="005A15A0" w:rsidRDefault="005A15A0">
            <w:pPr>
              <w:pStyle w:val="Fuzeile"/>
              <w:jc w:val="right"/>
            </w:pPr>
            <w:r>
              <w:rPr>
                <w:lang w:val="de-DE"/>
              </w:rPr>
              <w:t xml:space="preserve">Seite </w:t>
            </w:r>
            <w:r>
              <w:rPr>
                <w:b/>
                <w:bCs/>
                <w:szCs w:val="24"/>
              </w:rPr>
              <w:fldChar w:fldCharType="begin"/>
            </w:r>
            <w:r>
              <w:rPr>
                <w:b/>
                <w:bCs/>
              </w:rPr>
              <w:instrText>PAGE</w:instrText>
            </w:r>
            <w:r>
              <w:rPr>
                <w:b/>
                <w:bCs/>
                <w:szCs w:val="24"/>
              </w:rPr>
              <w:fldChar w:fldCharType="separate"/>
            </w:r>
            <w:r w:rsidR="00296D76">
              <w:rPr>
                <w:b/>
                <w:bCs/>
                <w:noProof/>
              </w:rPr>
              <w:t>2</w:t>
            </w:r>
            <w:r>
              <w:rPr>
                <w:b/>
                <w:bCs/>
                <w:szCs w:val="24"/>
              </w:rPr>
              <w:fldChar w:fldCharType="end"/>
            </w:r>
            <w:r>
              <w:rPr>
                <w:lang w:val="de-DE"/>
              </w:rPr>
              <w:t xml:space="preserve"> von </w:t>
            </w:r>
            <w:r>
              <w:rPr>
                <w:b/>
                <w:bCs/>
                <w:szCs w:val="24"/>
              </w:rPr>
              <w:fldChar w:fldCharType="begin"/>
            </w:r>
            <w:r>
              <w:rPr>
                <w:b/>
                <w:bCs/>
              </w:rPr>
              <w:instrText>NUMPAGES</w:instrText>
            </w:r>
            <w:r>
              <w:rPr>
                <w:b/>
                <w:bCs/>
                <w:szCs w:val="24"/>
              </w:rPr>
              <w:fldChar w:fldCharType="separate"/>
            </w:r>
            <w:r w:rsidR="00296D76">
              <w:rPr>
                <w:b/>
                <w:bCs/>
                <w:noProof/>
              </w:rPr>
              <w:t>10</w:t>
            </w:r>
            <w:r>
              <w:rPr>
                <w:b/>
                <w:bCs/>
                <w:szCs w:val="24"/>
              </w:rPr>
              <w:fldChar w:fldCharType="end"/>
            </w:r>
          </w:p>
        </w:sdtContent>
      </w:sdt>
    </w:sdtContent>
  </w:sdt>
  <w:p w:rsidR="005A15A0" w:rsidRDefault="005A15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90" w:rsidRDefault="00EF3190" w:rsidP="00E24DAC">
      <w:pPr>
        <w:spacing w:after="0" w:line="240" w:lineRule="auto"/>
      </w:pPr>
      <w:r>
        <w:separator/>
      </w:r>
    </w:p>
  </w:footnote>
  <w:footnote w:type="continuationSeparator" w:id="0">
    <w:p w:rsidR="00EF3190" w:rsidRDefault="00EF3190" w:rsidP="00E2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CE" w:rsidRPr="00CC03CE" w:rsidRDefault="00CC03CE">
    <w:pPr>
      <w:pStyle w:val="Kopfzeile"/>
      <w:rPr>
        <w:rFonts w:asciiTheme="minorHAnsi" w:hAnsiTheme="minorHAnsi"/>
        <w:lang w:val="en-GB"/>
      </w:rPr>
    </w:pPr>
    <w:r w:rsidRPr="00CC03CE">
      <w:rPr>
        <w:rFonts w:asciiTheme="minorHAnsi" w:hAnsiTheme="minorHAnsi"/>
        <w:lang w:val="en-GB"/>
      </w:rPr>
      <w:t>Litigation Association of NGOs against Discrimination</w:t>
    </w:r>
  </w:p>
  <w:p w:rsidR="00E24DAC" w:rsidRPr="00CC03CE" w:rsidRDefault="00E24DAC">
    <w:pPr>
      <w:pStyle w:val="Kopfzeile"/>
      <w:rPr>
        <w:rFonts w:asciiTheme="minorHAnsi" w:hAnsiTheme="minorHAnsi"/>
        <w:b/>
        <w:lang w:val="de-DE"/>
      </w:rPr>
    </w:pPr>
    <w:r w:rsidRPr="00CC03CE">
      <w:rPr>
        <w:rFonts w:asciiTheme="minorHAnsi" w:hAnsiTheme="minorHAnsi"/>
        <w:b/>
        <w:lang w:val="de-DE"/>
      </w:rPr>
      <w:t>Annual Report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396460B5"/>
    <w:multiLevelType w:val="hybridMultilevel"/>
    <w:tmpl w:val="A4106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9A"/>
    <w:rsid w:val="00036543"/>
    <w:rsid w:val="00044BEB"/>
    <w:rsid w:val="000551F3"/>
    <w:rsid w:val="00056113"/>
    <w:rsid w:val="00061384"/>
    <w:rsid w:val="000649FE"/>
    <w:rsid w:val="00072E9E"/>
    <w:rsid w:val="00075770"/>
    <w:rsid w:val="000914A2"/>
    <w:rsid w:val="00092817"/>
    <w:rsid w:val="000B24CB"/>
    <w:rsid w:val="000B4694"/>
    <w:rsid w:val="000C1176"/>
    <w:rsid w:val="000D4A88"/>
    <w:rsid w:val="000F6801"/>
    <w:rsid w:val="0010471D"/>
    <w:rsid w:val="00132824"/>
    <w:rsid w:val="00133BDF"/>
    <w:rsid w:val="00155A8C"/>
    <w:rsid w:val="001626C2"/>
    <w:rsid w:val="00166634"/>
    <w:rsid w:val="00171DD1"/>
    <w:rsid w:val="0017763D"/>
    <w:rsid w:val="001A2A53"/>
    <w:rsid w:val="001B06C4"/>
    <w:rsid w:val="001B584F"/>
    <w:rsid w:val="001B764A"/>
    <w:rsid w:val="001C0B2D"/>
    <w:rsid w:val="001C6B7D"/>
    <w:rsid w:val="001D3E77"/>
    <w:rsid w:val="001D7D16"/>
    <w:rsid w:val="001F41A2"/>
    <w:rsid w:val="002012C2"/>
    <w:rsid w:val="00216747"/>
    <w:rsid w:val="002239DB"/>
    <w:rsid w:val="00235566"/>
    <w:rsid w:val="002413B6"/>
    <w:rsid w:val="00242ADA"/>
    <w:rsid w:val="00246311"/>
    <w:rsid w:val="00246F22"/>
    <w:rsid w:val="00247040"/>
    <w:rsid w:val="00252E6B"/>
    <w:rsid w:val="0026362D"/>
    <w:rsid w:val="002708DB"/>
    <w:rsid w:val="002871EA"/>
    <w:rsid w:val="00287C09"/>
    <w:rsid w:val="0029196E"/>
    <w:rsid w:val="00296D76"/>
    <w:rsid w:val="00297C15"/>
    <w:rsid w:val="002B2D71"/>
    <w:rsid w:val="002B46CC"/>
    <w:rsid w:val="002D60CE"/>
    <w:rsid w:val="002D6622"/>
    <w:rsid w:val="002D71DE"/>
    <w:rsid w:val="002E341F"/>
    <w:rsid w:val="00301FC5"/>
    <w:rsid w:val="00310948"/>
    <w:rsid w:val="003113E6"/>
    <w:rsid w:val="0032640B"/>
    <w:rsid w:val="003441CD"/>
    <w:rsid w:val="0035136C"/>
    <w:rsid w:val="00355094"/>
    <w:rsid w:val="00356EB5"/>
    <w:rsid w:val="00367092"/>
    <w:rsid w:val="00377ECA"/>
    <w:rsid w:val="00385DCE"/>
    <w:rsid w:val="003923A3"/>
    <w:rsid w:val="003A4B40"/>
    <w:rsid w:val="003C588F"/>
    <w:rsid w:val="003C7258"/>
    <w:rsid w:val="003E2519"/>
    <w:rsid w:val="003E4A97"/>
    <w:rsid w:val="003E6F15"/>
    <w:rsid w:val="003F2DBD"/>
    <w:rsid w:val="004009BC"/>
    <w:rsid w:val="00404358"/>
    <w:rsid w:val="00417525"/>
    <w:rsid w:val="0042725F"/>
    <w:rsid w:val="004324DA"/>
    <w:rsid w:val="00446880"/>
    <w:rsid w:val="0045167B"/>
    <w:rsid w:val="00454DE5"/>
    <w:rsid w:val="00496A5B"/>
    <w:rsid w:val="004C2523"/>
    <w:rsid w:val="004D06FC"/>
    <w:rsid w:val="004D201D"/>
    <w:rsid w:val="004D5487"/>
    <w:rsid w:val="004D5F65"/>
    <w:rsid w:val="004D7E67"/>
    <w:rsid w:val="004F49EC"/>
    <w:rsid w:val="005006B1"/>
    <w:rsid w:val="00512E70"/>
    <w:rsid w:val="00516D47"/>
    <w:rsid w:val="005249A4"/>
    <w:rsid w:val="00536059"/>
    <w:rsid w:val="005604DD"/>
    <w:rsid w:val="00572FC8"/>
    <w:rsid w:val="00577C25"/>
    <w:rsid w:val="005A08A4"/>
    <w:rsid w:val="005A15A0"/>
    <w:rsid w:val="005B728A"/>
    <w:rsid w:val="005D2F36"/>
    <w:rsid w:val="005E032D"/>
    <w:rsid w:val="005E4D13"/>
    <w:rsid w:val="0061766D"/>
    <w:rsid w:val="00621F0B"/>
    <w:rsid w:val="00632B7C"/>
    <w:rsid w:val="00633B2E"/>
    <w:rsid w:val="00636608"/>
    <w:rsid w:val="00636C4A"/>
    <w:rsid w:val="00637DE0"/>
    <w:rsid w:val="00646336"/>
    <w:rsid w:val="00652CCD"/>
    <w:rsid w:val="006613A2"/>
    <w:rsid w:val="00662413"/>
    <w:rsid w:val="00676794"/>
    <w:rsid w:val="00684171"/>
    <w:rsid w:val="006910FE"/>
    <w:rsid w:val="00693505"/>
    <w:rsid w:val="006A26BB"/>
    <w:rsid w:val="006B1429"/>
    <w:rsid w:val="006C3694"/>
    <w:rsid w:val="006C4184"/>
    <w:rsid w:val="006C507E"/>
    <w:rsid w:val="006C601C"/>
    <w:rsid w:val="006D2661"/>
    <w:rsid w:val="006D2C84"/>
    <w:rsid w:val="006E2432"/>
    <w:rsid w:val="006F4F50"/>
    <w:rsid w:val="007028D3"/>
    <w:rsid w:val="00727E27"/>
    <w:rsid w:val="00735B12"/>
    <w:rsid w:val="007552A4"/>
    <w:rsid w:val="007768F3"/>
    <w:rsid w:val="007801F6"/>
    <w:rsid w:val="0078512D"/>
    <w:rsid w:val="007B1570"/>
    <w:rsid w:val="007B15CB"/>
    <w:rsid w:val="007D77C7"/>
    <w:rsid w:val="007E23A2"/>
    <w:rsid w:val="00801223"/>
    <w:rsid w:val="00801CED"/>
    <w:rsid w:val="00834536"/>
    <w:rsid w:val="00845E4F"/>
    <w:rsid w:val="008569A0"/>
    <w:rsid w:val="00876652"/>
    <w:rsid w:val="008C6AB9"/>
    <w:rsid w:val="008F53A6"/>
    <w:rsid w:val="008F633F"/>
    <w:rsid w:val="008F7A8D"/>
    <w:rsid w:val="00905280"/>
    <w:rsid w:val="00913DA0"/>
    <w:rsid w:val="00926EE0"/>
    <w:rsid w:val="00944466"/>
    <w:rsid w:val="0095711D"/>
    <w:rsid w:val="0096513A"/>
    <w:rsid w:val="00965D16"/>
    <w:rsid w:val="00984FA4"/>
    <w:rsid w:val="009929D8"/>
    <w:rsid w:val="009C4BE6"/>
    <w:rsid w:val="009C4E77"/>
    <w:rsid w:val="009C6DD8"/>
    <w:rsid w:val="009C7C91"/>
    <w:rsid w:val="009E785D"/>
    <w:rsid w:val="009F0E71"/>
    <w:rsid w:val="00A0036D"/>
    <w:rsid w:val="00A00D59"/>
    <w:rsid w:val="00A03769"/>
    <w:rsid w:val="00A447C3"/>
    <w:rsid w:val="00A468A9"/>
    <w:rsid w:val="00A53C77"/>
    <w:rsid w:val="00A93F5A"/>
    <w:rsid w:val="00AA55E2"/>
    <w:rsid w:val="00AD05EB"/>
    <w:rsid w:val="00AD441D"/>
    <w:rsid w:val="00B01708"/>
    <w:rsid w:val="00B01D5D"/>
    <w:rsid w:val="00B04BC6"/>
    <w:rsid w:val="00B11616"/>
    <w:rsid w:val="00B17CBB"/>
    <w:rsid w:val="00B33AD7"/>
    <w:rsid w:val="00B371F1"/>
    <w:rsid w:val="00B42485"/>
    <w:rsid w:val="00B44ABE"/>
    <w:rsid w:val="00B53BD9"/>
    <w:rsid w:val="00B950AA"/>
    <w:rsid w:val="00BA4E89"/>
    <w:rsid w:val="00BA56FF"/>
    <w:rsid w:val="00BA686F"/>
    <w:rsid w:val="00BB4CCA"/>
    <w:rsid w:val="00BC5C45"/>
    <w:rsid w:val="00BF42E9"/>
    <w:rsid w:val="00BF6C27"/>
    <w:rsid w:val="00C157A7"/>
    <w:rsid w:val="00C225D8"/>
    <w:rsid w:val="00C25D0A"/>
    <w:rsid w:val="00C30AD6"/>
    <w:rsid w:val="00C44EAD"/>
    <w:rsid w:val="00C528C7"/>
    <w:rsid w:val="00C5357B"/>
    <w:rsid w:val="00C61112"/>
    <w:rsid w:val="00C623B8"/>
    <w:rsid w:val="00C64B7D"/>
    <w:rsid w:val="00C7196F"/>
    <w:rsid w:val="00C74438"/>
    <w:rsid w:val="00C82EDB"/>
    <w:rsid w:val="00C94898"/>
    <w:rsid w:val="00CC03CE"/>
    <w:rsid w:val="00CC3D54"/>
    <w:rsid w:val="00CC4FA8"/>
    <w:rsid w:val="00CC6B05"/>
    <w:rsid w:val="00CC7CF8"/>
    <w:rsid w:val="00CE23A1"/>
    <w:rsid w:val="00CE5E9A"/>
    <w:rsid w:val="00D00488"/>
    <w:rsid w:val="00D14327"/>
    <w:rsid w:val="00D1595E"/>
    <w:rsid w:val="00D26C7A"/>
    <w:rsid w:val="00D3253F"/>
    <w:rsid w:val="00D40F0A"/>
    <w:rsid w:val="00D6263F"/>
    <w:rsid w:val="00D73546"/>
    <w:rsid w:val="00DA5993"/>
    <w:rsid w:val="00DA6E55"/>
    <w:rsid w:val="00DB70DF"/>
    <w:rsid w:val="00DD1559"/>
    <w:rsid w:val="00DD206C"/>
    <w:rsid w:val="00DF4827"/>
    <w:rsid w:val="00E02EAA"/>
    <w:rsid w:val="00E1277B"/>
    <w:rsid w:val="00E151B5"/>
    <w:rsid w:val="00E20E98"/>
    <w:rsid w:val="00E24DAC"/>
    <w:rsid w:val="00E309AF"/>
    <w:rsid w:val="00E33319"/>
    <w:rsid w:val="00E345F6"/>
    <w:rsid w:val="00E34A03"/>
    <w:rsid w:val="00E54A85"/>
    <w:rsid w:val="00E54EFF"/>
    <w:rsid w:val="00E70FD5"/>
    <w:rsid w:val="00E7791D"/>
    <w:rsid w:val="00E831F7"/>
    <w:rsid w:val="00E8387A"/>
    <w:rsid w:val="00EB1769"/>
    <w:rsid w:val="00EC42A1"/>
    <w:rsid w:val="00EC568D"/>
    <w:rsid w:val="00EC72FC"/>
    <w:rsid w:val="00ED733F"/>
    <w:rsid w:val="00EE63C2"/>
    <w:rsid w:val="00EF0A48"/>
    <w:rsid w:val="00EF3190"/>
    <w:rsid w:val="00F11D38"/>
    <w:rsid w:val="00F37617"/>
    <w:rsid w:val="00F4002B"/>
    <w:rsid w:val="00F44171"/>
    <w:rsid w:val="00F47E5A"/>
    <w:rsid w:val="00F53AC2"/>
    <w:rsid w:val="00F6244C"/>
    <w:rsid w:val="00F6466A"/>
    <w:rsid w:val="00F72FB2"/>
    <w:rsid w:val="00FC0473"/>
    <w:rsid w:val="00FC1A82"/>
    <w:rsid w:val="00FC43A8"/>
    <w:rsid w:val="00FD1623"/>
    <w:rsid w:val="00FE0B36"/>
    <w:rsid w:val="00FF5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05EB"/>
    <w:pPr>
      <w:keepNext/>
      <w:keepLines/>
      <w:spacing w:before="480" w:after="0"/>
      <w:outlineLvl w:val="0"/>
    </w:pPr>
    <w:rPr>
      <w:rFonts w:asciiTheme="minorHAnsi" w:eastAsiaTheme="majorEastAsia" w:hAnsiTheme="min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56FF"/>
    <w:rPr>
      <w:color w:val="0000FF" w:themeColor="hyperlink"/>
      <w:u w:val="single"/>
    </w:rPr>
  </w:style>
  <w:style w:type="paragraph" w:styleId="Listenabsatz">
    <w:name w:val="List Paragraph"/>
    <w:basedOn w:val="Standard"/>
    <w:uiPriority w:val="34"/>
    <w:qFormat/>
    <w:rsid w:val="00242ADA"/>
    <w:pPr>
      <w:ind w:left="720"/>
      <w:contextualSpacing/>
    </w:pPr>
  </w:style>
  <w:style w:type="paragraph" w:customStyle="1" w:styleId="BodyA">
    <w:name w:val="Body A"/>
    <w:rsid w:val="00F53AC2"/>
    <w:pPr>
      <w:spacing w:after="0" w:line="240" w:lineRule="auto"/>
    </w:pPr>
    <w:rPr>
      <w:rFonts w:ascii="Helvetica" w:eastAsia="ヒラギノ角ゴ Pro W3" w:hAnsi="Helvetica"/>
      <w:color w:val="000000"/>
      <w:szCs w:val="20"/>
      <w:lang w:val="en-US" w:eastAsia="de-DE"/>
    </w:rPr>
  </w:style>
  <w:style w:type="paragraph" w:customStyle="1" w:styleId="Body">
    <w:name w:val="Body"/>
    <w:rsid w:val="006C507E"/>
    <w:pPr>
      <w:spacing w:after="0" w:line="240" w:lineRule="auto"/>
    </w:pPr>
    <w:rPr>
      <w:rFonts w:ascii="Helvetica" w:eastAsia="ヒラギノ角ゴ Pro W3" w:hAnsi="Helvetica"/>
      <w:color w:val="000000"/>
      <w:szCs w:val="20"/>
      <w:lang w:val="en-US" w:eastAsia="de-DE"/>
    </w:rPr>
  </w:style>
  <w:style w:type="paragraph" w:styleId="Kopfzeile">
    <w:name w:val="header"/>
    <w:basedOn w:val="Standard"/>
    <w:link w:val="KopfzeileZchn"/>
    <w:uiPriority w:val="99"/>
    <w:unhideWhenUsed/>
    <w:rsid w:val="00E24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DAC"/>
  </w:style>
  <w:style w:type="paragraph" w:styleId="Fuzeile">
    <w:name w:val="footer"/>
    <w:basedOn w:val="Standard"/>
    <w:link w:val="FuzeileZchn"/>
    <w:uiPriority w:val="99"/>
    <w:unhideWhenUsed/>
    <w:rsid w:val="00E24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DAC"/>
  </w:style>
  <w:style w:type="character" w:customStyle="1" w:styleId="berschrift1Zchn">
    <w:name w:val="Überschrift 1 Zchn"/>
    <w:basedOn w:val="Absatz-Standardschriftart"/>
    <w:link w:val="berschrift1"/>
    <w:uiPriority w:val="9"/>
    <w:rsid w:val="00AD05EB"/>
    <w:rPr>
      <w:rFonts w:asciiTheme="minorHAnsi" w:eastAsiaTheme="majorEastAsia" w:hAnsiTheme="minorHAnsi" w:cstheme="majorBidi"/>
      <w:b/>
      <w:bCs/>
      <w:sz w:val="28"/>
      <w:szCs w:val="28"/>
    </w:rPr>
  </w:style>
  <w:style w:type="paragraph" w:styleId="Inhaltsverzeichnisberschrift">
    <w:name w:val="TOC Heading"/>
    <w:basedOn w:val="berschrift1"/>
    <w:next w:val="Standard"/>
    <w:uiPriority w:val="39"/>
    <w:semiHidden/>
    <w:unhideWhenUsed/>
    <w:qFormat/>
    <w:rsid w:val="00C5357B"/>
    <w:pPr>
      <w:outlineLvl w:val="9"/>
    </w:pPr>
    <w:rPr>
      <w:lang w:eastAsia="de-AT"/>
    </w:rPr>
  </w:style>
  <w:style w:type="paragraph" w:styleId="Sprechblasentext">
    <w:name w:val="Balloon Text"/>
    <w:basedOn w:val="Standard"/>
    <w:link w:val="SprechblasentextZchn"/>
    <w:uiPriority w:val="99"/>
    <w:semiHidden/>
    <w:unhideWhenUsed/>
    <w:rsid w:val="00C53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57B"/>
    <w:rPr>
      <w:rFonts w:ascii="Tahoma" w:hAnsi="Tahoma" w:cs="Tahoma"/>
      <w:sz w:val="16"/>
      <w:szCs w:val="16"/>
    </w:rPr>
  </w:style>
  <w:style w:type="paragraph" w:styleId="Verzeichnis1">
    <w:name w:val="toc 1"/>
    <w:basedOn w:val="Standard"/>
    <w:next w:val="Standard"/>
    <w:autoRedefine/>
    <w:uiPriority w:val="39"/>
    <w:unhideWhenUsed/>
    <w:rsid w:val="0035509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05EB"/>
    <w:pPr>
      <w:keepNext/>
      <w:keepLines/>
      <w:spacing w:before="480" w:after="0"/>
      <w:outlineLvl w:val="0"/>
    </w:pPr>
    <w:rPr>
      <w:rFonts w:asciiTheme="minorHAnsi" w:eastAsiaTheme="majorEastAsia" w:hAnsiTheme="min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56FF"/>
    <w:rPr>
      <w:color w:val="0000FF" w:themeColor="hyperlink"/>
      <w:u w:val="single"/>
    </w:rPr>
  </w:style>
  <w:style w:type="paragraph" w:styleId="Listenabsatz">
    <w:name w:val="List Paragraph"/>
    <w:basedOn w:val="Standard"/>
    <w:uiPriority w:val="34"/>
    <w:qFormat/>
    <w:rsid w:val="00242ADA"/>
    <w:pPr>
      <w:ind w:left="720"/>
      <w:contextualSpacing/>
    </w:pPr>
  </w:style>
  <w:style w:type="paragraph" w:customStyle="1" w:styleId="BodyA">
    <w:name w:val="Body A"/>
    <w:rsid w:val="00F53AC2"/>
    <w:pPr>
      <w:spacing w:after="0" w:line="240" w:lineRule="auto"/>
    </w:pPr>
    <w:rPr>
      <w:rFonts w:ascii="Helvetica" w:eastAsia="ヒラギノ角ゴ Pro W3" w:hAnsi="Helvetica"/>
      <w:color w:val="000000"/>
      <w:szCs w:val="20"/>
      <w:lang w:val="en-US" w:eastAsia="de-DE"/>
    </w:rPr>
  </w:style>
  <w:style w:type="paragraph" w:customStyle="1" w:styleId="Body">
    <w:name w:val="Body"/>
    <w:rsid w:val="006C507E"/>
    <w:pPr>
      <w:spacing w:after="0" w:line="240" w:lineRule="auto"/>
    </w:pPr>
    <w:rPr>
      <w:rFonts w:ascii="Helvetica" w:eastAsia="ヒラギノ角ゴ Pro W3" w:hAnsi="Helvetica"/>
      <w:color w:val="000000"/>
      <w:szCs w:val="20"/>
      <w:lang w:val="en-US" w:eastAsia="de-DE"/>
    </w:rPr>
  </w:style>
  <w:style w:type="paragraph" w:styleId="Kopfzeile">
    <w:name w:val="header"/>
    <w:basedOn w:val="Standard"/>
    <w:link w:val="KopfzeileZchn"/>
    <w:uiPriority w:val="99"/>
    <w:unhideWhenUsed/>
    <w:rsid w:val="00E24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DAC"/>
  </w:style>
  <w:style w:type="paragraph" w:styleId="Fuzeile">
    <w:name w:val="footer"/>
    <w:basedOn w:val="Standard"/>
    <w:link w:val="FuzeileZchn"/>
    <w:uiPriority w:val="99"/>
    <w:unhideWhenUsed/>
    <w:rsid w:val="00E24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DAC"/>
  </w:style>
  <w:style w:type="character" w:customStyle="1" w:styleId="berschrift1Zchn">
    <w:name w:val="Überschrift 1 Zchn"/>
    <w:basedOn w:val="Absatz-Standardschriftart"/>
    <w:link w:val="berschrift1"/>
    <w:uiPriority w:val="9"/>
    <w:rsid w:val="00AD05EB"/>
    <w:rPr>
      <w:rFonts w:asciiTheme="minorHAnsi" w:eastAsiaTheme="majorEastAsia" w:hAnsiTheme="minorHAnsi" w:cstheme="majorBidi"/>
      <w:b/>
      <w:bCs/>
      <w:sz w:val="28"/>
      <w:szCs w:val="28"/>
    </w:rPr>
  </w:style>
  <w:style w:type="paragraph" w:styleId="Inhaltsverzeichnisberschrift">
    <w:name w:val="TOC Heading"/>
    <w:basedOn w:val="berschrift1"/>
    <w:next w:val="Standard"/>
    <w:uiPriority w:val="39"/>
    <w:semiHidden/>
    <w:unhideWhenUsed/>
    <w:qFormat/>
    <w:rsid w:val="00C5357B"/>
    <w:pPr>
      <w:outlineLvl w:val="9"/>
    </w:pPr>
    <w:rPr>
      <w:lang w:eastAsia="de-AT"/>
    </w:rPr>
  </w:style>
  <w:style w:type="paragraph" w:styleId="Sprechblasentext">
    <w:name w:val="Balloon Text"/>
    <w:basedOn w:val="Standard"/>
    <w:link w:val="SprechblasentextZchn"/>
    <w:uiPriority w:val="99"/>
    <w:semiHidden/>
    <w:unhideWhenUsed/>
    <w:rsid w:val="00C53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57B"/>
    <w:rPr>
      <w:rFonts w:ascii="Tahoma" w:hAnsi="Tahoma" w:cs="Tahoma"/>
      <w:sz w:val="16"/>
      <w:szCs w:val="16"/>
    </w:rPr>
  </w:style>
  <w:style w:type="paragraph" w:styleId="Verzeichnis1">
    <w:name w:val="toc 1"/>
    <w:basedOn w:val="Standard"/>
    <w:next w:val="Standard"/>
    <w:autoRedefine/>
    <w:uiPriority w:val="39"/>
    <w:unhideWhenUsed/>
    <w:rsid w:val="003550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51478">
      <w:bodyDiv w:val="1"/>
      <w:marLeft w:val="0"/>
      <w:marRight w:val="0"/>
      <w:marTop w:val="0"/>
      <w:marBottom w:val="0"/>
      <w:divBdr>
        <w:top w:val="none" w:sz="0" w:space="0" w:color="auto"/>
        <w:left w:val="none" w:sz="0" w:space="0" w:color="auto"/>
        <w:bottom w:val="none" w:sz="0" w:space="0" w:color="auto"/>
        <w:right w:val="none" w:sz="0" w:space="0" w:color="auto"/>
      </w:divBdr>
    </w:div>
    <w:div w:id="1777754819">
      <w:bodyDiv w:val="1"/>
      <w:marLeft w:val="0"/>
      <w:marRight w:val="0"/>
      <w:marTop w:val="0"/>
      <w:marBottom w:val="0"/>
      <w:divBdr>
        <w:top w:val="none" w:sz="0" w:space="0" w:color="auto"/>
        <w:left w:val="none" w:sz="0" w:space="0" w:color="auto"/>
        <w:bottom w:val="none" w:sz="0" w:space="0" w:color="auto"/>
        <w:right w:val="none" w:sz="0" w:space="0" w:color="auto"/>
      </w:divBdr>
    </w:div>
    <w:div w:id="1958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klagsverband.at"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klagsverband.a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de-AT"/>
              <a:t>Members from 2004 to 2015</a:t>
            </a:r>
          </a:p>
        </c:rich>
      </c:tx>
      <c:layout/>
      <c:overlay val="0"/>
    </c:title>
    <c:autoTitleDeleted val="0"/>
    <c:plotArea>
      <c:layout/>
      <c:barChart>
        <c:barDir val="col"/>
        <c:grouping val="clustered"/>
        <c:varyColors val="0"/>
        <c:ser>
          <c:idx val="0"/>
          <c:order val="0"/>
          <c:tx>
            <c:strRef>
              <c:f>Tabelle1!$B$1</c:f>
              <c:strCache>
                <c:ptCount val="1"/>
                <c:pt idx="0">
                  <c:v>Datenreihe 1</c:v>
                </c:pt>
              </c:strCache>
            </c:strRef>
          </c:tx>
          <c:spPr>
            <a:solidFill>
              <a:srgbClr val="C00000"/>
            </a:solidFill>
          </c:spPr>
          <c:invertIfNegative val="0"/>
          <c:cat>
            <c:numRef>
              <c:f>Tabelle1!$A$2:$A$13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Tabelle1!$B$2:$B$13</c:f>
              <c:numCache>
                <c:formatCode>General</c:formatCode>
                <c:ptCount val="12"/>
                <c:pt idx="0">
                  <c:v>4</c:v>
                </c:pt>
                <c:pt idx="1">
                  <c:v>6</c:v>
                </c:pt>
                <c:pt idx="2">
                  <c:v>7</c:v>
                </c:pt>
                <c:pt idx="3">
                  <c:v>8</c:v>
                </c:pt>
                <c:pt idx="4">
                  <c:v>11</c:v>
                </c:pt>
                <c:pt idx="5">
                  <c:v>17</c:v>
                </c:pt>
                <c:pt idx="6">
                  <c:v>22</c:v>
                </c:pt>
                <c:pt idx="7">
                  <c:v>27</c:v>
                </c:pt>
                <c:pt idx="8">
                  <c:v>32</c:v>
                </c:pt>
                <c:pt idx="9">
                  <c:v>35</c:v>
                </c:pt>
                <c:pt idx="10">
                  <c:v>39</c:v>
                </c:pt>
                <c:pt idx="11">
                  <c:v>42</c:v>
                </c:pt>
              </c:numCache>
            </c:numRef>
          </c:val>
        </c:ser>
        <c:dLbls>
          <c:dLblPos val="outEnd"/>
          <c:showLegendKey val="0"/>
          <c:showVal val="1"/>
          <c:showCatName val="0"/>
          <c:showSerName val="0"/>
          <c:showPercent val="0"/>
          <c:showBubbleSize val="0"/>
        </c:dLbls>
        <c:gapWidth val="12"/>
        <c:axId val="107758592"/>
        <c:axId val="107814912"/>
      </c:barChart>
      <c:catAx>
        <c:axId val="107758592"/>
        <c:scaling>
          <c:orientation val="minMax"/>
        </c:scaling>
        <c:delete val="0"/>
        <c:axPos val="b"/>
        <c:numFmt formatCode="General" sourceLinked="1"/>
        <c:majorTickMark val="out"/>
        <c:minorTickMark val="none"/>
        <c:tickLblPos val="nextTo"/>
        <c:crossAx val="107814912"/>
        <c:crosses val="autoZero"/>
        <c:auto val="1"/>
        <c:lblAlgn val="ctr"/>
        <c:lblOffset val="100"/>
        <c:noMultiLvlLbl val="0"/>
      </c:catAx>
      <c:valAx>
        <c:axId val="107814912"/>
        <c:scaling>
          <c:orientation val="minMax"/>
        </c:scaling>
        <c:delete val="1"/>
        <c:axPos val="l"/>
        <c:numFmt formatCode="General" sourceLinked="1"/>
        <c:majorTickMark val="out"/>
        <c:minorTickMark val="none"/>
        <c:tickLblPos val="nextTo"/>
        <c:crossAx val="1077585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Court cases from 2004 to 2015*</a:t>
            </a:r>
          </a:p>
        </c:rich>
      </c:tx>
      <c:layout/>
      <c:overlay val="0"/>
    </c:title>
    <c:autoTitleDeleted val="0"/>
    <c:plotArea>
      <c:layout>
        <c:manualLayout>
          <c:layoutTarget val="inner"/>
          <c:xMode val="edge"/>
          <c:yMode val="edge"/>
          <c:x val="1.4329136086317332E-3"/>
          <c:y val="7.6299475441106338E-2"/>
          <c:w val="0.94316714027383108"/>
          <c:h val="0.81920178432631541"/>
        </c:manualLayout>
      </c:layout>
      <c:barChart>
        <c:barDir val="col"/>
        <c:grouping val="clustered"/>
        <c:varyColors val="0"/>
        <c:ser>
          <c:idx val="0"/>
          <c:order val="0"/>
          <c:tx>
            <c:strRef>
              <c:f>Tabelle1!$B$1</c:f>
              <c:strCache>
                <c:ptCount val="1"/>
                <c:pt idx="0">
                  <c:v>Datenreihe 1</c:v>
                </c:pt>
              </c:strCache>
            </c:strRef>
          </c:tx>
          <c:spPr>
            <a:solidFill>
              <a:srgbClr val="C00000"/>
            </a:solidFill>
          </c:spPr>
          <c:invertIfNegative val="0"/>
          <c:cat>
            <c:numRef>
              <c:f>Tabelle1!$A$2:$A$13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Tabelle1!$B$2:$B$13</c:f>
              <c:numCache>
                <c:formatCode>General</c:formatCode>
                <c:ptCount val="12"/>
                <c:pt idx="0">
                  <c:v>0</c:v>
                </c:pt>
                <c:pt idx="1">
                  <c:v>3</c:v>
                </c:pt>
                <c:pt idx="2">
                  <c:v>0</c:v>
                </c:pt>
                <c:pt idx="3">
                  <c:v>3</c:v>
                </c:pt>
                <c:pt idx="4">
                  <c:v>6</c:v>
                </c:pt>
                <c:pt idx="5">
                  <c:v>3</c:v>
                </c:pt>
                <c:pt idx="6">
                  <c:v>6</c:v>
                </c:pt>
                <c:pt idx="7">
                  <c:v>3</c:v>
                </c:pt>
                <c:pt idx="8">
                  <c:v>5</c:v>
                </c:pt>
                <c:pt idx="9">
                  <c:v>12</c:v>
                </c:pt>
                <c:pt idx="10">
                  <c:v>2</c:v>
                </c:pt>
                <c:pt idx="11">
                  <c:v>2</c:v>
                </c:pt>
              </c:numCache>
            </c:numRef>
          </c:val>
        </c:ser>
        <c:dLbls>
          <c:dLblPos val="outEnd"/>
          <c:showLegendKey val="0"/>
          <c:showVal val="1"/>
          <c:showCatName val="0"/>
          <c:showSerName val="0"/>
          <c:showPercent val="0"/>
          <c:showBubbleSize val="0"/>
        </c:dLbls>
        <c:gapWidth val="12"/>
        <c:axId val="58467840"/>
        <c:axId val="107819520"/>
      </c:barChart>
      <c:catAx>
        <c:axId val="58467840"/>
        <c:scaling>
          <c:orientation val="minMax"/>
        </c:scaling>
        <c:delete val="0"/>
        <c:axPos val="b"/>
        <c:numFmt formatCode="General" sourceLinked="1"/>
        <c:majorTickMark val="out"/>
        <c:minorTickMark val="none"/>
        <c:tickLblPos val="nextTo"/>
        <c:crossAx val="107819520"/>
        <c:crosses val="autoZero"/>
        <c:auto val="1"/>
        <c:lblAlgn val="ctr"/>
        <c:lblOffset val="100"/>
        <c:noMultiLvlLbl val="0"/>
      </c:catAx>
      <c:valAx>
        <c:axId val="107819520"/>
        <c:scaling>
          <c:orientation val="minMax"/>
        </c:scaling>
        <c:delete val="1"/>
        <c:axPos val="l"/>
        <c:numFmt formatCode="General" sourceLinked="1"/>
        <c:majorTickMark val="out"/>
        <c:minorTickMark val="none"/>
        <c:tickLblPos val="nextTo"/>
        <c:crossAx val="58467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de-AT"/>
              <a:t>Cases according to</a:t>
            </a:r>
            <a:br>
              <a:rPr lang="de-AT"/>
            </a:br>
            <a:r>
              <a:rPr lang="de-AT"/>
              <a:t>type of discrimination</a:t>
            </a:r>
          </a:p>
        </c:rich>
      </c:tx>
      <c:layout/>
      <c:overlay val="0"/>
    </c:title>
    <c:autoTitleDeleted val="0"/>
    <c:plotArea>
      <c:layout>
        <c:manualLayout>
          <c:layoutTarget val="inner"/>
          <c:xMode val="edge"/>
          <c:yMode val="edge"/>
          <c:x val="2.9931972789115645E-2"/>
          <c:y val="0.1485085085085085"/>
          <c:w val="0.82585034013605441"/>
          <c:h val="0.73049447414390922"/>
        </c:manualLayout>
      </c:layout>
      <c:barChart>
        <c:barDir val="col"/>
        <c:grouping val="clustered"/>
        <c:varyColors val="0"/>
        <c:ser>
          <c:idx val="0"/>
          <c:order val="0"/>
          <c:tx>
            <c:strRef>
              <c:f>Tabelle1!$C$1</c:f>
              <c:strCache>
                <c:ptCount val="1"/>
                <c:pt idx="0">
                  <c:v>Spalte1</c:v>
                </c:pt>
              </c:strCache>
            </c:strRef>
          </c:tx>
          <c:invertIfNegative val="0"/>
          <c:dLbls>
            <c:delete val="1"/>
          </c:dLbls>
          <c:cat>
            <c:numRef>
              <c:f>Tabelle1!$B$2:$B$7</c:f>
              <c:numCache>
                <c:formatCode>General</c:formatCode>
                <c:ptCount val="6"/>
              </c:numCache>
            </c:numRef>
          </c:cat>
          <c:val>
            <c:numRef>
              <c:f>Tabelle1!$C$2:$C$7</c:f>
              <c:numCache>
                <c:formatCode>0%</c:formatCode>
                <c:ptCount val="6"/>
                <c:pt idx="0">
                  <c:v>0</c:v>
                </c:pt>
                <c:pt idx="1">
                  <c:v>0</c:v>
                </c:pt>
                <c:pt idx="2" formatCode="General">
                  <c:v>0</c:v>
                </c:pt>
                <c:pt idx="3" formatCode="General">
                  <c:v>0</c:v>
                </c:pt>
                <c:pt idx="4" formatCode="General">
                  <c:v>0</c:v>
                </c:pt>
                <c:pt idx="5" formatCode="General">
                  <c:v>0</c:v>
                </c:pt>
              </c:numCache>
            </c:numRef>
          </c:val>
        </c:ser>
        <c:ser>
          <c:idx val="1"/>
          <c:order val="1"/>
          <c:tx>
            <c:strRef>
              <c:f>Tabelle1!$D$1</c:f>
              <c:strCache>
                <c:ptCount val="1"/>
                <c:pt idx="0">
                  <c:v>Spalte2</c:v>
                </c:pt>
              </c:strCache>
            </c:strRef>
          </c:tx>
          <c:spPr>
            <a:solidFill>
              <a:srgbClr val="C00000"/>
            </a:solidFill>
          </c:spPr>
          <c:invertIfNegative val="0"/>
          <c:dLbls>
            <c:dLbl>
              <c:idx val="0"/>
              <c:layout>
                <c:manualLayout>
                  <c:x val="-2.1425893191298862E-7"/>
                  <c:y val="8.4041831219695672E-3"/>
                </c:manualLayout>
              </c:layout>
              <c:tx>
                <c:rich>
                  <a:bodyPr/>
                  <a:lstStyle/>
                  <a:p>
                    <a:r>
                      <a:rPr lang="en-US" baseline="0"/>
                      <a:t>etnicity </a:t>
                    </a:r>
                    <a:r>
                      <a:rPr lang="en-US"/>
                      <a:t>54%</a:t>
                    </a:r>
                  </a:p>
                </c:rich>
              </c:tx>
              <c:showLegendKey val="0"/>
              <c:showVal val="1"/>
              <c:showCatName val="0"/>
              <c:showSerName val="0"/>
              <c:showPercent val="0"/>
              <c:showBubbleSize val="0"/>
            </c:dLbl>
            <c:dLbl>
              <c:idx val="1"/>
              <c:layout>
                <c:manualLayout>
                  <c:x val="0"/>
                  <c:y val="0.50674974039460008"/>
                </c:manualLayout>
              </c:layout>
              <c:tx>
                <c:rich>
                  <a:bodyPr/>
                  <a:lstStyle/>
                  <a:p>
                    <a:r>
                      <a:rPr lang="en-US" baseline="0"/>
                      <a:t>disability </a:t>
                    </a:r>
                    <a:r>
                      <a:rPr lang="en-US"/>
                      <a:t>31%</a:t>
                    </a:r>
                  </a:p>
                </c:rich>
              </c:tx>
              <c:showLegendKey val="0"/>
              <c:showVal val="1"/>
              <c:showCatName val="0"/>
              <c:showSerName val="0"/>
              <c:showPercent val="0"/>
              <c:showBubbleSize val="0"/>
            </c:dLbl>
            <c:dLbl>
              <c:idx val="2"/>
              <c:layout/>
              <c:tx>
                <c:rich>
                  <a:bodyPr/>
                  <a:lstStyle/>
                  <a:p>
                    <a:r>
                      <a:rPr lang="en-US"/>
                      <a:t>religion</a:t>
                    </a:r>
                    <a:r>
                      <a:rPr lang="en-US" baseline="0"/>
                      <a:t> </a:t>
                    </a:r>
                    <a:r>
                      <a:rPr lang="en-US"/>
                      <a:t>5%</a:t>
                    </a:r>
                  </a:p>
                </c:rich>
              </c:tx>
              <c:showLegendKey val="0"/>
              <c:showVal val="1"/>
              <c:showCatName val="0"/>
              <c:showSerName val="0"/>
              <c:showPercent val="0"/>
              <c:showBubbleSize val="0"/>
            </c:dLbl>
            <c:dLbl>
              <c:idx val="3"/>
              <c:layout>
                <c:manualLayout>
                  <c:x val="0"/>
                  <c:y val="0.16199376947040484"/>
                </c:manualLayout>
              </c:layout>
              <c:tx>
                <c:rich>
                  <a:bodyPr/>
                  <a:lstStyle/>
                  <a:p>
                    <a:r>
                      <a:rPr lang="en-US"/>
                      <a:t>gender 4%</a:t>
                    </a:r>
                  </a:p>
                </c:rich>
              </c:tx>
              <c:showLegendKey val="0"/>
              <c:showVal val="1"/>
              <c:showCatName val="0"/>
              <c:showSerName val="0"/>
              <c:showPercent val="0"/>
              <c:showBubbleSize val="0"/>
            </c:dLbl>
            <c:dLbl>
              <c:idx val="4"/>
              <c:layout>
                <c:manualLayout>
                  <c:x val="0"/>
                  <c:y val="0"/>
                </c:manualLayout>
              </c:layout>
              <c:tx>
                <c:rich>
                  <a:bodyPr/>
                  <a:lstStyle/>
                  <a:p>
                    <a:r>
                      <a:rPr lang="en-US"/>
                      <a:t>sexual</a:t>
                    </a:r>
                    <a:r>
                      <a:rPr lang="en-US" baseline="0"/>
                      <a:t> orientation </a:t>
                    </a:r>
                    <a:r>
                      <a:rPr lang="en-US"/>
                      <a:t>3%</a:t>
                    </a:r>
                  </a:p>
                </c:rich>
              </c:tx>
              <c:showLegendKey val="0"/>
              <c:showVal val="1"/>
              <c:showCatName val="0"/>
              <c:showSerName val="0"/>
              <c:showPercent val="0"/>
              <c:showBubbleSize val="0"/>
            </c:dLbl>
            <c:dLbl>
              <c:idx val="5"/>
              <c:layout>
                <c:manualLayout>
                  <c:x val="-9.9772090054687287E-17"/>
                  <c:y val="0.14122533748701974"/>
                </c:manualLayout>
              </c:layout>
              <c:tx>
                <c:rich>
                  <a:bodyPr/>
                  <a:lstStyle/>
                  <a:p>
                    <a:r>
                      <a:rPr lang="en-US" baseline="0"/>
                      <a:t>age </a:t>
                    </a:r>
                    <a:r>
                      <a:rPr lang="en-US"/>
                      <a:t>3%</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Tabelle1!$B$2:$B$7</c:f>
              <c:numCache>
                <c:formatCode>General</c:formatCode>
                <c:ptCount val="6"/>
              </c:numCache>
            </c:numRef>
          </c:cat>
          <c:val>
            <c:numRef>
              <c:f>Tabelle1!$D$2:$D$7</c:f>
              <c:numCache>
                <c:formatCode>0%</c:formatCode>
                <c:ptCount val="6"/>
                <c:pt idx="0">
                  <c:v>0.54</c:v>
                </c:pt>
                <c:pt idx="1">
                  <c:v>0.31</c:v>
                </c:pt>
                <c:pt idx="2">
                  <c:v>0.05</c:v>
                </c:pt>
                <c:pt idx="3">
                  <c:v>0.04</c:v>
                </c:pt>
                <c:pt idx="4">
                  <c:v>0.03</c:v>
                </c:pt>
                <c:pt idx="5">
                  <c:v>0.03</c:v>
                </c:pt>
              </c:numCache>
            </c:numRef>
          </c:val>
        </c:ser>
        <c:dLbls>
          <c:showLegendKey val="0"/>
          <c:showVal val="1"/>
          <c:showCatName val="0"/>
          <c:showSerName val="0"/>
          <c:showPercent val="0"/>
          <c:showBubbleSize val="0"/>
        </c:dLbls>
        <c:gapWidth val="0"/>
        <c:overlap val="-3"/>
        <c:axId val="58467328"/>
        <c:axId val="107821248"/>
      </c:barChart>
      <c:catAx>
        <c:axId val="58467328"/>
        <c:scaling>
          <c:orientation val="minMax"/>
        </c:scaling>
        <c:delete val="0"/>
        <c:axPos val="b"/>
        <c:numFmt formatCode="General" sourceLinked="1"/>
        <c:majorTickMark val="out"/>
        <c:minorTickMark val="none"/>
        <c:tickLblPos val="nextTo"/>
        <c:crossAx val="107821248"/>
        <c:crosses val="autoZero"/>
        <c:auto val="1"/>
        <c:lblAlgn val="ctr"/>
        <c:lblOffset val="100"/>
        <c:noMultiLvlLbl val="0"/>
      </c:catAx>
      <c:valAx>
        <c:axId val="107821248"/>
        <c:scaling>
          <c:orientation val="minMax"/>
        </c:scaling>
        <c:delete val="1"/>
        <c:axPos val="l"/>
        <c:numFmt formatCode="0%" sourceLinked="1"/>
        <c:majorTickMark val="out"/>
        <c:minorTickMark val="none"/>
        <c:tickLblPos val="nextTo"/>
        <c:crossAx val="58467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C0FE-A4C8-4BAD-A701-AA46B28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2139</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KLAV</cp:lastModifiedBy>
  <cp:revision>8</cp:revision>
  <cp:lastPrinted>2016-10-04T07:33:00Z</cp:lastPrinted>
  <dcterms:created xsi:type="dcterms:W3CDTF">2016-10-03T11:42:00Z</dcterms:created>
  <dcterms:modified xsi:type="dcterms:W3CDTF">2016-10-04T07:34:00Z</dcterms:modified>
</cp:coreProperties>
</file>