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363" w:rsidRPr="00293639" w:rsidRDefault="00470363">
      <w:pPr>
        <w:widowControl w:val="0"/>
        <w:autoSpaceDE w:val="0"/>
        <w:autoSpaceDN w:val="0"/>
        <w:adjustRightInd w:val="0"/>
        <w:rPr>
          <w:rFonts w:ascii="Arial" w:hAnsi="Arial"/>
        </w:rPr>
      </w:pPr>
      <w:bookmarkStart w:id="0" w:name="_GoBack"/>
      <w:bookmarkEnd w:id="0"/>
    </w:p>
    <w:p w:rsidR="00470363" w:rsidRPr="000D3999" w:rsidRDefault="00470363" w:rsidP="00470363">
      <w:pPr>
        <w:rPr>
          <w:rFonts w:ascii="Arial" w:hAnsi="Arial"/>
        </w:rPr>
      </w:pPr>
    </w:p>
    <w:p w:rsidR="00470363" w:rsidRPr="000D3999" w:rsidRDefault="00470363" w:rsidP="00470363">
      <w:pPr>
        <w:rPr>
          <w:rFonts w:ascii="Arial" w:hAnsi="Arial"/>
        </w:rPr>
      </w:pPr>
    </w:p>
    <w:p w:rsidR="00DC1F0A" w:rsidRPr="00DC1F0A" w:rsidRDefault="00DC1F0A" w:rsidP="00AA3A11">
      <w:pPr>
        <w:pStyle w:val="Textkrper"/>
        <w:framePr w:w="2969" w:h="1722" w:hRule="exact" w:hSpace="181" w:wrap="around" w:vAnchor="page" w:hAnchor="page" w:x="7916" w:y="1960"/>
        <w:spacing w:after="0"/>
        <w:ind w:right="-11"/>
        <w:rPr>
          <w:rFonts w:ascii="Verdana" w:hAnsi="Verdana"/>
          <w:sz w:val="16"/>
          <w:szCs w:val="16"/>
        </w:rPr>
      </w:pPr>
      <w:r w:rsidRPr="00DC1F0A">
        <w:rPr>
          <w:rFonts w:ascii="Verdana" w:hAnsi="Verdana"/>
          <w:sz w:val="16"/>
          <w:szCs w:val="16"/>
        </w:rPr>
        <w:t>LAbg.a.D. Gunther Trübswasser</w:t>
      </w:r>
    </w:p>
    <w:p w:rsidR="00DC1F0A" w:rsidRPr="00DC1F0A" w:rsidRDefault="00DC1F0A" w:rsidP="00AA3A11">
      <w:pPr>
        <w:pStyle w:val="Textkrper"/>
        <w:framePr w:w="2969" w:h="1722" w:hRule="exact" w:hSpace="181" w:wrap="around" w:vAnchor="page" w:hAnchor="page" w:x="7916" w:y="1960"/>
        <w:spacing w:after="0"/>
        <w:ind w:right="-11"/>
        <w:rPr>
          <w:rStyle w:val="Hyperlink"/>
          <w:rFonts w:ascii="Verdana" w:hAnsi="Verdana"/>
          <w:color w:val="auto"/>
          <w:sz w:val="16"/>
          <w:szCs w:val="16"/>
          <w:u w:val="none"/>
        </w:rPr>
      </w:pPr>
      <w:r w:rsidRPr="00DC1F0A">
        <w:rPr>
          <w:rStyle w:val="Hyperlink"/>
          <w:rFonts w:ascii="Verdana" w:hAnsi="Verdana"/>
          <w:color w:val="auto"/>
          <w:sz w:val="16"/>
          <w:szCs w:val="16"/>
          <w:u w:val="none"/>
        </w:rPr>
        <w:t>Vorsitzender</w:t>
      </w:r>
    </w:p>
    <w:p w:rsidR="00DC1F0A" w:rsidRPr="00AA7060" w:rsidRDefault="00DC1F0A" w:rsidP="00AA3A11">
      <w:pPr>
        <w:pStyle w:val="Textkrper"/>
        <w:framePr w:w="2969" w:h="1722" w:hRule="exact" w:hSpace="181" w:wrap="around" w:vAnchor="page" w:hAnchor="page" w:x="7916" w:y="1960"/>
        <w:spacing w:after="0"/>
        <w:ind w:right="-11"/>
        <w:rPr>
          <w:rStyle w:val="Hyperlink"/>
          <w:rFonts w:ascii="Verdana" w:hAnsi="Verdana"/>
          <w:color w:val="auto"/>
          <w:sz w:val="16"/>
          <w:szCs w:val="16"/>
          <w:u w:val="none"/>
          <w:lang w:val="de-AT"/>
        </w:rPr>
      </w:pPr>
      <w:r w:rsidRPr="00AA7060">
        <w:rPr>
          <w:rStyle w:val="Hyperlink"/>
          <w:rFonts w:ascii="Verdana" w:hAnsi="Verdana"/>
          <w:color w:val="auto"/>
          <w:sz w:val="16"/>
          <w:szCs w:val="16"/>
          <w:u w:val="none"/>
          <w:lang w:val="de-AT"/>
        </w:rPr>
        <w:t xml:space="preserve">Tel.: 0732 714 274 </w:t>
      </w:r>
    </w:p>
    <w:p w:rsidR="00DC1F0A" w:rsidRPr="00AA7060" w:rsidRDefault="00DC1F0A" w:rsidP="00AA3A11">
      <w:pPr>
        <w:pStyle w:val="Textkrper"/>
        <w:framePr w:w="2969" w:h="1722" w:hRule="exact" w:hSpace="181" w:wrap="around" w:vAnchor="page" w:hAnchor="page" w:x="7916" w:y="1960"/>
        <w:spacing w:after="0"/>
        <w:ind w:right="-11"/>
        <w:rPr>
          <w:rStyle w:val="Hyperlink"/>
          <w:rFonts w:ascii="Verdana" w:hAnsi="Verdana"/>
          <w:color w:val="auto"/>
          <w:sz w:val="16"/>
          <w:szCs w:val="16"/>
          <w:u w:val="none"/>
          <w:lang w:val="de-AT"/>
        </w:rPr>
      </w:pPr>
      <w:r w:rsidRPr="00AA7060">
        <w:rPr>
          <w:rStyle w:val="Hyperlink"/>
          <w:rFonts w:ascii="Verdana" w:hAnsi="Verdana"/>
          <w:color w:val="auto"/>
          <w:sz w:val="16"/>
          <w:szCs w:val="16"/>
          <w:u w:val="none"/>
          <w:lang w:val="de-AT"/>
        </w:rPr>
        <w:t>Fax: 0732 714 274 Dw. -4</w:t>
      </w:r>
      <w:r w:rsidRPr="00AA7060">
        <w:rPr>
          <w:rStyle w:val="Hyperlink"/>
          <w:rFonts w:ascii="Verdana" w:hAnsi="Verdana"/>
          <w:color w:val="auto"/>
          <w:sz w:val="16"/>
          <w:szCs w:val="16"/>
          <w:u w:val="none"/>
          <w:lang w:val="de-AT"/>
        </w:rPr>
        <w:br/>
        <w:t>Mobil: +43 664 8317462</w:t>
      </w:r>
    </w:p>
    <w:p w:rsidR="00DC1F0A" w:rsidRPr="00AA7060" w:rsidRDefault="00DC1F0A" w:rsidP="00AA3A11">
      <w:pPr>
        <w:pStyle w:val="Textkrper"/>
        <w:framePr w:w="2969" w:h="1722" w:hRule="exact" w:hSpace="181" w:wrap="around" w:vAnchor="page" w:hAnchor="page" w:x="7916" w:y="1960"/>
        <w:spacing w:after="0"/>
        <w:ind w:right="-11"/>
        <w:rPr>
          <w:rFonts w:ascii="Verdana" w:hAnsi="Verdana"/>
          <w:sz w:val="16"/>
          <w:szCs w:val="16"/>
          <w:lang w:val="de-AT"/>
        </w:rPr>
      </w:pPr>
      <w:r w:rsidRPr="00AA7060">
        <w:rPr>
          <w:rFonts w:ascii="Verdana" w:hAnsi="Verdana"/>
          <w:sz w:val="16"/>
          <w:szCs w:val="16"/>
          <w:lang w:val="de-AT"/>
        </w:rPr>
        <w:t>gunther@truebswasser.at</w:t>
      </w:r>
    </w:p>
    <w:p w:rsidR="00DC1F0A" w:rsidRPr="00AA7060" w:rsidRDefault="008C5FC1" w:rsidP="00AA3A11">
      <w:pPr>
        <w:pStyle w:val="Textkrper"/>
        <w:framePr w:w="2969" w:h="1722" w:hRule="exact" w:hSpace="181" w:wrap="around" w:vAnchor="page" w:hAnchor="page" w:x="7916" w:y="1960"/>
        <w:spacing w:after="0"/>
        <w:ind w:right="-11"/>
        <w:rPr>
          <w:rFonts w:ascii="Verdana" w:hAnsi="Verdana"/>
          <w:sz w:val="16"/>
          <w:szCs w:val="16"/>
          <w:lang w:val="de-AT"/>
        </w:rPr>
      </w:pPr>
      <w:hyperlink r:id="rId8" w:history="1">
        <w:r w:rsidR="00AA3A11" w:rsidRPr="00AA7060">
          <w:rPr>
            <w:rStyle w:val="Hyperlink"/>
            <w:rFonts w:ascii="Verdana" w:hAnsi="Verdana"/>
            <w:sz w:val="16"/>
            <w:szCs w:val="16"/>
            <w:lang w:val="de-AT"/>
          </w:rPr>
          <w:t>www.sos.at</w:t>
        </w:r>
      </w:hyperlink>
    </w:p>
    <w:p w:rsidR="00AA3A11" w:rsidRPr="00AA3A11" w:rsidRDefault="00AA3A11" w:rsidP="00AA3A11">
      <w:pPr>
        <w:pStyle w:val="Textkrper"/>
        <w:framePr w:w="2969" w:h="1722" w:hRule="exact" w:hSpace="181" w:wrap="around" w:vAnchor="page" w:hAnchor="page" w:x="7916" w:y="1960"/>
        <w:spacing w:after="0"/>
        <w:ind w:right="-11"/>
        <w:rPr>
          <w:rFonts w:ascii="Verdana" w:hAnsi="Verdana"/>
          <w:sz w:val="16"/>
          <w:szCs w:val="16"/>
          <w:lang w:val="de-AT"/>
        </w:rPr>
      </w:pPr>
      <w:r w:rsidRPr="00AA3A11">
        <w:rPr>
          <w:rFonts w:ascii="Verdana" w:hAnsi="Verdana"/>
          <w:sz w:val="16"/>
          <w:szCs w:val="16"/>
          <w:lang w:val="de-AT"/>
        </w:rPr>
        <w:t>Privatadresse: Wurmstraße 17, 4020 Linz</w:t>
      </w:r>
    </w:p>
    <w:p w:rsidR="00DC1F0A" w:rsidRPr="00AA3A11" w:rsidRDefault="00DC1F0A" w:rsidP="00AA3A11">
      <w:pPr>
        <w:pStyle w:val="Textkrper"/>
        <w:framePr w:w="2969" w:h="1722" w:hRule="exact" w:hSpace="181" w:wrap="around" w:vAnchor="page" w:hAnchor="page" w:x="7916" w:y="1960"/>
        <w:ind w:right="-11"/>
        <w:rPr>
          <w:rFonts w:ascii="Arial" w:hAnsi="Arial"/>
          <w:sz w:val="15"/>
          <w:lang w:val="de-AT"/>
        </w:rPr>
      </w:pPr>
    </w:p>
    <w:p w:rsidR="00DC1F0A" w:rsidRPr="00AA3A11" w:rsidRDefault="00DC1F0A" w:rsidP="00AA3A11">
      <w:pPr>
        <w:pStyle w:val="Textkrper"/>
        <w:framePr w:w="2969" w:h="1722" w:hRule="exact" w:hSpace="181" w:wrap="around" w:vAnchor="page" w:hAnchor="page" w:x="7916" w:y="1960"/>
        <w:spacing w:after="0"/>
        <w:rPr>
          <w:rFonts w:ascii="Arial" w:hAnsi="Arial"/>
          <w:sz w:val="15"/>
          <w:lang w:val="de-AT"/>
        </w:rPr>
      </w:pPr>
    </w:p>
    <w:p w:rsidR="00DC1F0A" w:rsidRPr="00AA3A11" w:rsidRDefault="00DC1F0A" w:rsidP="00AA3A11">
      <w:pPr>
        <w:framePr w:w="2969" w:h="1722" w:hRule="exact" w:hSpace="181" w:wrap="around" w:vAnchor="page" w:hAnchor="page" w:x="7916" w:y="1960"/>
        <w:rPr>
          <w:rFonts w:ascii="Arial" w:hAnsi="Arial"/>
          <w:sz w:val="15"/>
          <w:lang w:val="de-AT"/>
        </w:rPr>
      </w:pPr>
    </w:p>
    <w:p w:rsidR="00470363" w:rsidRPr="00AA3A11" w:rsidRDefault="00470363" w:rsidP="00470363">
      <w:pPr>
        <w:rPr>
          <w:rFonts w:ascii="Arial" w:hAnsi="Arial"/>
          <w:lang w:val="de-AT"/>
        </w:rPr>
      </w:pPr>
    </w:p>
    <w:p w:rsidR="00470363" w:rsidRPr="00AA3A11" w:rsidRDefault="00470363" w:rsidP="00470363">
      <w:pPr>
        <w:rPr>
          <w:rFonts w:ascii="Arial" w:hAnsi="Arial"/>
          <w:lang w:val="de-AT"/>
        </w:rPr>
      </w:pPr>
    </w:p>
    <w:p w:rsidR="00470363" w:rsidRPr="00AA3A11" w:rsidRDefault="00470363" w:rsidP="00470363">
      <w:pPr>
        <w:rPr>
          <w:rFonts w:ascii="Arial" w:hAnsi="Arial"/>
          <w:lang w:val="de-AT"/>
        </w:rPr>
      </w:pPr>
    </w:p>
    <w:p w:rsidR="009B0504" w:rsidRPr="00AA3A11" w:rsidRDefault="009B0504" w:rsidP="009B0504">
      <w:pPr>
        <w:rPr>
          <w:rFonts w:ascii="Arial" w:hAnsi="Arial"/>
          <w:noProof/>
          <w:sz w:val="20"/>
          <w:lang w:val="de-AT"/>
        </w:rPr>
      </w:pPr>
    </w:p>
    <w:p w:rsidR="009B0504" w:rsidRPr="00AA3A11" w:rsidRDefault="009B0504" w:rsidP="009B0504">
      <w:pPr>
        <w:rPr>
          <w:rFonts w:ascii="Arial" w:hAnsi="Arial"/>
          <w:noProof/>
          <w:sz w:val="20"/>
          <w:lang w:val="de-AT"/>
        </w:rPr>
      </w:pPr>
    </w:p>
    <w:p w:rsidR="009B0504" w:rsidRPr="00AA3A11" w:rsidRDefault="009B0504" w:rsidP="009B0504">
      <w:pPr>
        <w:rPr>
          <w:rFonts w:ascii="Arial" w:hAnsi="Arial"/>
          <w:noProof/>
          <w:sz w:val="20"/>
          <w:lang w:val="de-AT"/>
        </w:rPr>
      </w:pPr>
    </w:p>
    <w:p w:rsidR="009B0504" w:rsidRPr="00AA3A11" w:rsidRDefault="009B0504" w:rsidP="009B0504">
      <w:pPr>
        <w:rPr>
          <w:rFonts w:ascii="Arial" w:hAnsi="Arial"/>
          <w:noProof/>
          <w:sz w:val="20"/>
          <w:lang w:val="de-AT"/>
        </w:rPr>
      </w:pPr>
    </w:p>
    <w:p w:rsidR="009B0504" w:rsidRPr="00AA3A11" w:rsidRDefault="009B0504" w:rsidP="009B0504">
      <w:pPr>
        <w:rPr>
          <w:rFonts w:ascii="Arial" w:hAnsi="Arial"/>
          <w:noProof/>
          <w:sz w:val="20"/>
          <w:lang w:val="de-AT"/>
        </w:rPr>
      </w:pPr>
    </w:p>
    <w:p w:rsidR="009963EB" w:rsidRDefault="00AA7060" w:rsidP="00AA7060">
      <w:pPr>
        <w:framePr w:w="5021" w:h="1440" w:hRule="exact" w:hSpace="181" w:wrap="around" w:vAnchor="page" w:hAnchor="page" w:x="1077" w:y="2850" w:anchorLock="1"/>
        <w:rPr>
          <w:rFonts w:ascii="Verdana" w:hAnsi="Verdana"/>
          <w:noProof/>
          <w:sz w:val="22"/>
          <w:szCs w:val="22"/>
        </w:rPr>
      </w:pPr>
      <w:r>
        <w:rPr>
          <w:rFonts w:ascii="Verdana" w:hAnsi="Verdana"/>
          <w:noProof/>
          <w:sz w:val="22"/>
          <w:szCs w:val="22"/>
        </w:rPr>
        <w:t>Vorsitzende des Oö. Monitoringausschusses</w:t>
      </w:r>
    </w:p>
    <w:p w:rsidR="00AA7060" w:rsidRDefault="00AA7060" w:rsidP="00AA7060">
      <w:pPr>
        <w:framePr w:w="5021" w:h="1440" w:hRule="exact" w:hSpace="181" w:wrap="around" w:vAnchor="page" w:hAnchor="page" w:x="1077" w:y="2850" w:anchorLock="1"/>
        <w:rPr>
          <w:rFonts w:ascii="Verdana" w:hAnsi="Verdana" w:cs="Arial"/>
          <w:sz w:val="22"/>
          <w:szCs w:val="22"/>
        </w:rPr>
      </w:pPr>
      <w:r>
        <w:rPr>
          <w:rFonts w:ascii="Verdana" w:hAnsi="Verdana" w:cs="Arial"/>
          <w:sz w:val="22"/>
          <w:szCs w:val="22"/>
        </w:rPr>
        <w:t>RgR.</w:t>
      </w:r>
      <w:r>
        <w:rPr>
          <w:rFonts w:ascii="Verdana" w:hAnsi="Verdana" w:cs="Arial"/>
          <w:sz w:val="22"/>
          <w:szCs w:val="22"/>
          <w:vertAlign w:val="superscript"/>
        </w:rPr>
        <w:t>in</w:t>
      </w:r>
      <w:r>
        <w:rPr>
          <w:rFonts w:ascii="Verdana" w:hAnsi="Verdana" w:cs="Arial"/>
          <w:sz w:val="22"/>
          <w:szCs w:val="22"/>
        </w:rPr>
        <w:t xml:space="preserve"> Heidemarie Bräuer</w:t>
      </w:r>
    </w:p>
    <w:p w:rsidR="00AA7060" w:rsidRDefault="00AA7060" w:rsidP="00AA7060">
      <w:pPr>
        <w:framePr w:w="5021" w:h="1440" w:hRule="exact" w:hSpace="181" w:wrap="around" w:vAnchor="page" w:hAnchor="page" w:x="1077" w:y="2850" w:anchorLock="1"/>
        <w:rPr>
          <w:rFonts w:ascii="Verdana" w:hAnsi="Verdana" w:cs="Arial"/>
          <w:sz w:val="22"/>
          <w:szCs w:val="22"/>
        </w:rPr>
      </w:pPr>
      <w:r>
        <w:rPr>
          <w:rFonts w:ascii="Verdana" w:hAnsi="Verdana" w:cs="Arial"/>
          <w:sz w:val="22"/>
          <w:szCs w:val="22"/>
        </w:rPr>
        <w:t>Direktion Personal</w:t>
      </w:r>
    </w:p>
    <w:p w:rsidR="00AA7060" w:rsidRDefault="00AA7060" w:rsidP="00AA7060">
      <w:pPr>
        <w:framePr w:w="5021" w:h="1440" w:hRule="exact" w:hSpace="181" w:wrap="around" w:vAnchor="page" w:hAnchor="page" w:x="1077" w:y="2850" w:anchorLock="1"/>
        <w:rPr>
          <w:rFonts w:ascii="Verdana" w:hAnsi="Verdana" w:cs="Arial"/>
          <w:sz w:val="22"/>
          <w:szCs w:val="22"/>
        </w:rPr>
      </w:pPr>
      <w:r>
        <w:rPr>
          <w:rFonts w:ascii="Verdana" w:hAnsi="Verdana" w:cs="Arial"/>
          <w:sz w:val="22"/>
          <w:szCs w:val="22"/>
        </w:rPr>
        <w:t>Bahnhofplatz 1</w:t>
      </w:r>
    </w:p>
    <w:p w:rsidR="00AA7060" w:rsidRPr="00B36B51" w:rsidRDefault="00AA7060" w:rsidP="00AA7060">
      <w:pPr>
        <w:framePr w:w="5021" w:h="1440" w:hRule="exact" w:hSpace="181" w:wrap="around" w:vAnchor="page" w:hAnchor="page" w:x="1077" w:y="2850" w:anchorLock="1"/>
        <w:rPr>
          <w:rFonts w:ascii="Verdana" w:hAnsi="Verdana" w:cs="Arial"/>
          <w:sz w:val="22"/>
          <w:szCs w:val="22"/>
        </w:rPr>
      </w:pPr>
      <w:r>
        <w:rPr>
          <w:rFonts w:ascii="Verdana" w:hAnsi="Verdana" w:cs="Arial"/>
          <w:sz w:val="22"/>
          <w:szCs w:val="22"/>
        </w:rPr>
        <w:t>4021 Linz</w:t>
      </w:r>
    </w:p>
    <w:p w:rsidR="009B0504" w:rsidRPr="00B36B51" w:rsidRDefault="009B0504" w:rsidP="009B0504">
      <w:pPr>
        <w:outlineLvl w:val="0"/>
        <w:rPr>
          <w:rFonts w:ascii="Verdana" w:hAnsi="Verdana" w:cs="Arial"/>
          <w:sz w:val="22"/>
          <w:szCs w:val="22"/>
        </w:rPr>
      </w:pPr>
    </w:p>
    <w:p w:rsidR="00DB5A8A" w:rsidRPr="00AA7060" w:rsidRDefault="00DB5A8A" w:rsidP="009B0504">
      <w:pPr>
        <w:rPr>
          <w:rFonts w:ascii="Verdana" w:hAnsi="Verdana" w:cs="Arial"/>
          <w:b/>
          <w:sz w:val="22"/>
          <w:szCs w:val="22"/>
        </w:rPr>
      </w:pPr>
    </w:p>
    <w:p w:rsidR="009B0504" w:rsidRPr="00AA7060" w:rsidRDefault="009B0504" w:rsidP="009B0504">
      <w:pPr>
        <w:jc w:val="right"/>
        <w:rPr>
          <w:rFonts w:ascii="Verdana" w:hAnsi="Verdana" w:cs="Arial"/>
          <w:sz w:val="22"/>
          <w:szCs w:val="22"/>
        </w:rPr>
      </w:pPr>
      <w:r w:rsidRPr="00AA7060">
        <w:rPr>
          <w:rFonts w:ascii="Verdana" w:hAnsi="Verdana" w:cs="Arial"/>
          <w:sz w:val="22"/>
          <w:szCs w:val="22"/>
        </w:rPr>
        <w:t xml:space="preserve">Linz, </w:t>
      </w:r>
      <w:r w:rsidR="00AA7060">
        <w:rPr>
          <w:rFonts w:ascii="Verdana" w:hAnsi="Verdana" w:cs="Arial"/>
          <w:sz w:val="22"/>
          <w:szCs w:val="22"/>
        </w:rPr>
        <w:t>am</w:t>
      </w:r>
      <w:r w:rsidR="004A6333">
        <w:rPr>
          <w:rFonts w:ascii="Verdana" w:hAnsi="Verdana" w:cs="Arial"/>
          <w:sz w:val="22"/>
          <w:szCs w:val="22"/>
        </w:rPr>
        <w:t xml:space="preserve"> 5.2.2019</w:t>
      </w:r>
    </w:p>
    <w:p w:rsidR="00AA3A11" w:rsidRPr="00AA7060" w:rsidRDefault="004A6333" w:rsidP="004A6333">
      <w:pPr>
        <w:pStyle w:val="Textkrper"/>
        <w:spacing w:line="300" w:lineRule="atLeast"/>
        <w:jc w:val="center"/>
        <w:rPr>
          <w:rFonts w:ascii="Verdana" w:hAnsi="Verdana" w:cs="Arial"/>
          <w:szCs w:val="22"/>
        </w:rPr>
      </w:pPr>
      <w:r w:rsidRPr="00AA7060">
        <w:rPr>
          <w:rFonts w:ascii="Verdana" w:hAnsi="Verdana" w:cs="Arial"/>
          <w:b/>
          <w:szCs w:val="22"/>
        </w:rPr>
        <w:t>offener Brief</w:t>
      </w:r>
    </w:p>
    <w:p w:rsidR="00B36B51" w:rsidRPr="00AA7060" w:rsidRDefault="00B36B51" w:rsidP="00FB6653">
      <w:pPr>
        <w:pStyle w:val="Textkrper"/>
        <w:spacing w:after="0" w:line="300" w:lineRule="atLeast"/>
        <w:rPr>
          <w:rFonts w:ascii="Verdana" w:hAnsi="Verdana" w:cs="Arial"/>
          <w:szCs w:val="22"/>
        </w:rPr>
      </w:pPr>
    </w:p>
    <w:p w:rsidR="00AA7060" w:rsidRPr="00AA7060" w:rsidRDefault="00AA7060" w:rsidP="00AA7060">
      <w:pPr>
        <w:spacing w:line="276" w:lineRule="auto"/>
        <w:ind w:left="-426"/>
        <w:rPr>
          <w:rFonts w:ascii="Verdana" w:hAnsi="Verdana" w:cs="Arial"/>
          <w:b/>
          <w:sz w:val="22"/>
          <w:szCs w:val="22"/>
        </w:rPr>
      </w:pPr>
      <w:r w:rsidRPr="00AA7060">
        <w:rPr>
          <w:rFonts w:ascii="Verdana" w:hAnsi="Verdana" w:cs="Arial"/>
          <w:b/>
          <w:sz w:val="22"/>
          <w:szCs w:val="22"/>
        </w:rPr>
        <w:t xml:space="preserve">Betrifft: Zurücklegung der Funktion im Oö. Monitoringausschuss; </w:t>
      </w:r>
    </w:p>
    <w:p w:rsidR="00AA7060" w:rsidRPr="00AA7060" w:rsidRDefault="00AA7060" w:rsidP="00AA7060">
      <w:pPr>
        <w:spacing w:line="276" w:lineRule="auto"/>
        <w:ind w:left="-426"/>
        <w:rPr>
          <w:rFonts w:ascii="Verdana" w:hAnsi="Verdana" w:cs="Arial"/>
          <w:sz w:val="22"/>
          <w:szCs w:val="22"/>
        </w:rPr>
      </w:pPr>
    </w:p>
    <w:p w:rsidR="00AA7060" w:rsidRPr="00AA7060" w:rsidRDefault="00AA7060" w:rsidP="00AA7060">
      <w:pPr>
        <w:spacing w:line="276" w:lineRule="auto"/>
        <w:ind w:left="-426"/>
        <w:rPr>
          <w:rFonts w:ascii="Verdana" w:hAnsi="Verdana" w:cs="Arial"/>
          <w:sz w:val="22"/>
          <w:szCs w:val="22"/>
        </w:rPr>
      </w:pPr>
    </w:p>
    <w:p w:rsidR="00AA7060" w:rsidRPr="00AA7060" w:rsidRDefault="00AA7060" w:rsidP="00AA7060">
      <w:pPr>
        <w:spacing w:line="276" w:lineRule="auto"/>
        <w:ind w:left="-426"/>
        <w:rPr>
          <w:rFonts w:ascii="Verdana" w:hAnsi="Verdana" w:cs="Arial"/>
          <w:sz w:val="22"/>
          <w:szCs w:val="22"/>
        </w:rPr>
      </w:pPr>
      <w:r w:rsidRPr="00AA7060">
        <w:rPr>
          <w:rFonts w:ascii="Verdana" w:hAnsi="Verdana" w:cs="Arial"/>
          <w:sz w:val="22"/>
          <w:szCs w:val="22"/>
        </w:rPr>
        <w:t>Sehr geehrte Frau Vorsitzende des Oö. Monitoringausschusses,</w:t>
      </w:r>
    </w:p>
    <w:p w:rsidR="00AA7060" w:rsidRPr="00AA7060" w:rsidRDefault="00AA7060" w:rsidP="00AA7060">
      <w:pPr>
        <w:spacing w:line="276" w:lineRule="auto"/>
        <w:ind w:left="-426"/>
        <w:rPr>
          <w:rFonts w:ascii="Verdana" w:hAnsi="Verdana" w:cs="Arial"/>
          <w:sz w:val="22"/>
          <w:szCs w:val="22"/>
        </w:rPr>
      </w:pPr>
      <w:r w:rsidRPr="00AA7060">
        <w:rPr>
          <w:rFonts w:ascii="Verdana" w:hAnsi="Verdana" w:cs="Arial"/>
          <w:sz w:val="22"/>
          <w:szCs w:val="22"/>
        </w:rPr>
        <w:t>liebe Heid</w:t>
      </w:r>
      <w:r>
        <w:rPr>
          <w:rFonts w:ascii="Verdana" w:hAnsi="Verdana" w:cs="Arial"/>
          <w:sz w:val="22"/>
          <w:szCs w:val="22"/>
        </w:rPr>
        <w:t>emarie</w:t>
      </w:r>
      <w:r w:rsidRPr="00AA7060">
        <w:rPr>
          <w:rFonts w:ascii="Verdana" w:hAnsi="Verdana" w:cs="Arial"/>
          <w:sz w:val="22"/>
          <w:szCs w:val="22"/>
        </w:rPr>
        <w:t>!</w:t>
      </w:r>
    </w:p>
    <w:p w:rsidR="00AA7060" w:rsidRPr="00AA7060" w:rsidRDefault="00AA7060" w:rsidP="00AA7060">
      <w:pPr>
        <w:spacing w:before="240" w:line="276" w:lineRule="auto"/>
        <w:ind w:left="-426"/>
        <w:rPr>
          <w:rFonts w:ascii="Verdana" w:hAnsi="Verdana" w:cs="Arial"/>
          <w:sz w:val="22"/>
          <w:szCs w:val="22"/>
        </w:rPr>
      </w:pPr>
      <w:r w:rsidRPr="00AA7060">
        <w:rPr>
          <w:rFonts w:ascii="Verdana" w:hAnsi="Verdana" w:cs="Arial"/>
          <w:sz w:val="22"/>
          <w:szCs w:val="22"/>
        </w:rPr>
        <w:t xml:space="preserve">Nach reiflicher Überlegung habe ich mich </w:t>
      </w:r>
      <w:r>
        <w:rPr>
          <w:rFonts w:ascii="Verdana" w:hAnsi="Verdana" w:cs="Arial"/>
          <w:sz w:val="22"/>
          <w:szCs w:val="22"/>
        </w:rPr>
        <w:t xml:space="preserve">nunmehr </w:t>
      </w:r>
      <w:r w:rsidRPr="00AA7060">
        <w:rPr>
          <w:rFonts w:ascii="Verdana" w:hAnsi="Verdana" w:cs="Arial"/>
          <w:sz w:val="22"/>
          <w:szCs w:val="22"/>
        </w:rPr>
        <w:t xml:space="preserve">entschlossen, </w:t>
      </w:r>
      <w:r>
        <w:rPr>
          <w:rFonts w:ascii="Verdana" w:hAnsi="Verdana" w:cs="Arial"/>
          <w:sz w:val="22"/>
          <w:szCs w:val="22"/>
        </w:rPr>
        <w:t xml:space="preserve">nach 5 Jahren </w:t>
      </w:r>
      <w:r w:rsidRPr="00AA7060">
        <w:rPr>
          <w:rFonts w:ascii="Verdana" w:hAnsi="Verdana" w:cs="Arial"/>
          <w:sz w:val="22"/>
          <w:szCs w:val="22"/>
        </w:rPr>
        <w:t>meine Funktion im Oö. Monitoringausschuss (Oö. MoA) als „Experte aus dem Bereich der Menschenrechte“ mit sofortiger Wirkung zurückzulegen und darf das wie folgt begründen:</w:t>
      </w:r>
    </w:p>
    <w:p w:rsidR="00AA7060" w:rsidRPr="00AA7060" w:rsidRDefault="00AA7060" w:rsidP="00AA7060">
      <w:pPr>
        <w:pStyle w:val="Listenabsatz"/>
        <w:numPr>
          <w:ilvl w:val="0"/>
          <w:numId w:val="2"/>
        </w:numPr>
        <w:spacing w:before="240" w:line="276" w:lineRule="auto"/>
        <w:ind w:left="-426" w:firstLine="0"/>
        <w:rPr>
          <w:rFonts w:ascii="Verdana" w:hAnsi="Verdana" w:cs="Arial"/>
          <w:b/>
        </w:rPr>
      </w:pPr>
      <w:r w:rsidRPr="00AA7060">
        <w:rPr>
          <w:rFonts w:ascii="Verdana" w:hAnsi="Verdana" w:cs="Arial"/>
          <w:b/>
        </w:rPr>
        <w:t>Der Oö. MoA konnte bislang mangels Kontinuität nie in einen zufrieden</w:t>
      </w:r>
      <w:r w:rsidRPr="00AA7060">
        <w:rPr>
          <w:rFonts w:ascii="Verdana" w:hAnsi="Verdana" w:cs="Arial"/>
          <w:b/>
        </w:rPr>
        <w:softHyphen/>
        <w:t xml:space="preserve">stellenden Arbeitsmodus wechseln: </w:t>
      </w:r>
    </w:p>
    <w:p w:rsidR="00AA7060" w:rsidRPr="00AA7060" w:rsidRDefault="00AA7060" w:rsidP="00AA7060">
      <w:pPr>
        <w:pStyle w:val="Listenabsatz"/>
        <w:spacing w:before="240" w:line="276" w:lineRule="auto"/>
        <w:ind w:left="-426"/>
        <w:rPr>
          <w:rFonts w:ascii="Verdana" w:hAnsi="Verdana" w:cs="Arial"/>
        </w:rPr>
      </w:pPr>
      <w:r w:rsidRPr="00AA7060">
        <w:rPr>
          <w:rFonts w:ascii="Verdana" w:hAnsi="Verdana" w:cs="Arial"/>
        </w:rPr>
        <w:t xml:space="preserve">Seit der konstituierenden Versammlung des Oö. MoA am 7.5.2014 und der vorläufig letzten am 13.12.2018 gab es insgesamt 8 Sitzungen (davon habe ich </w:t>
      </w:r>
      <w:r w:rsidR="004A6333" w:rsidRPr="00AA7060">
        <w:rPr>
          <w:rFonts w:ascii="Verdana" w:hAnsi="Verdana" w:cs="Arial"/>
        </w:rPr>
        <w:t xml:space="preserve">an 7 </w:t>
      </w:r>
      <w:r w:rsidRPr="00AA7060">
        <w:rPr>
          <w:rFonts w:ascii="Verdana" w:hAnsi="Verdana" w:cs="Arial"/>
        </w:rPr>
        <w:t xml:space="preserve">teilgenommen). Beinahe 3 Jahre (zwischen dem 7.9.2015 und dem 23.8.2018) konnten keine Sitzungen einberufen werden, da die Stelle des Vorsitzes des Oö. MoA unbesetzt war. Der Oö. MoA hatte also </w:t>
      </w:r>
      <w:r w:rsidR="004A6333">
        <w:rPr>
          <w:rFonts w:ascii="Verdana" w:hAnsi="Verdana" w:cs="Arial"/>
        </w:rPr>
        <w:t>keine</w:t>
      </w:r>
      <w:r w:rsidRPr="00AA7060">
        <w:rPr>
          <w:rFonts w:ascii="Verdana" w:hAnsi="Verdana" w:cs="Arial"/>
        </w:rPr>
        <w:t xml:space="preserve"> </w:t>
      </w:r>
      <w:r w:rsidR="004A6333">
        <w:rPr>
          <w:rFonts w:ascii="Verdana" w:hAnsi="Verdana" w:cs="Arial"/>
        </w:rPr>
        <w:t>Gelegenheit</w:t>
      </w:r>
      <w:r w:rsidRPr="00AA7060">
        <w:rPr>
          <w:rFonts w:ascii="Verdana" w:hAnsi="Verdana" w:cs="Arial"/>
        </w:rPr>
        <w:t xml:space="preserve"> eines kontinuierlichen Aufbaus einer effizienten Arbeitsstruktur. </w:t>
      </w:r>
    </w:p>
    <w:p w:rsidR="00AA7060" w:rsidRPr="00AA7060" w:rsidRDefault="00AA7060" w:rsidP="00AA7060">
      <w:pPr>
        <w:pStyle w:val="Listenabsatz"/>
        <w:spacing w:before="240" w:line="276" w:lineRule="auto"/>
        <w:ind w:left="-426"/>
        <w:rPr>
          <w:rFonts w:ascii="Verdana" w:hAnsi="Verdana" w:cs="Arial"/>
        </w:rPr>
      </w:pPr>
    </w:p>
    <w:p w:rsidR="00AA7060" w:rsidRPr="00AA7060" w:rsidRDefault="00AA7060" w:rsidP="00AA7060">
      <w:pPr>
        <w:pStyle w:val="Listenabsatz"/>
        <w:numPr>
          <w:ilvl w:val="0"/>
          <w:numId w:val="2"/>
        </w:numPr>
        <w:spacing w:after="0" w:line="276" w:lineRule="auto"/>
        <w:ind w:left="-426" w:firstLine="0"/>
        <w:rPr>
          <w:rFonts w:ascii="Verdana" w:eastAsia="Times New Roman" w:hAnsi="Verdana" w:cs="Arial"/>
          <w:b/>
          <w:lang w:eastAsia="de-AT"/>
        </w:rPr>
      </w:pPr>
      <w:r w:rsidRPr="00AA7060">
        <w:rPr>
          <w:rFonts w:ascii="Verdana" w:hAnsi="Verdana" w:cs="Arial"/>
          <w:b/>
        </w:rPr>
        <w:t xml:space="preserve">Der Oö. MoA führte von Anfang an ein politisches „Schattendasein“: </w:t>
      </w:r>
    </w:p>
    <w:p w:rsidR="004A6333" w:rsidRDefault="00AA7060" w:rsidP="004A6333">
      <w:pPr>
        <w:spacing w:line="276" w:lineRule="auto"/>
        <w:ind w:left="-426"/>
        <w:rPr>
          <w:rFonts w:ascii="Verdana" w:hAnsi="Verdana" w:cs="Arial"/>
          <w:i/>
          <w:sz w:val="22"/>
          <w:szCs w:val="22"/>
          <w:lang w:eastAsia="de-AT"/>
        </w:rPr>
      </w:pPr>
      <w:r w:rsidRPr="00AA7060">
        <w:rPr>
          <w:rFonts w:ascii="Verdana" w:hAnsi="Verdana" w:cs="Arial"/>
          <w:sz w:val="22"/>
          <w:szCs w:val="22"/>
        </w:rPr>
        <w:t xml:space="preserve">Die Funktion des MoA als unabhängiges Kontroll- und Überwachungsorgan zur Einhaltung und Umsetzung der UN-Behindertenrechtskonvention (UN-BRK) wurde seitens der Politik völlig unterschätzt. Wie könnte es sonst sein, dass es in den erläuternden Bemerkungen zur Gesetzesvorlage zum Oö. MoA hieß: </w:t>
      </w:r>
      <w:r w:rsidRPr="00AA7060">
        <w:rPr>
          <w:rFonts w:ascii="Verdana" w:hAnsi="Verdana" w:cs="Arial"/>
          <w:i/>
          <w:sz w:val="22"/>
          <w:szCs w:val="22"/>
        </w:rPr>
        <w:t>„</w:t>
      </w:r>
      <w:r w:rsidRPr="00AA7060">
        <w:rPr>
          <w:rFonts w:ascii="Verdana" w:hAnsi="Verdana" w:cs="Arial"/>
          <w:i/>
          <w:sz w:val="22"/>
          <w:szCs w:val="22"/>
          <w:lang w:eastAsia="de-AT"/>
        </w:rPr>
        <w:t>Es ist davon auszugehen, dass dieser Ausschuss etwa einmal pro Jahr tagen wird. Seine Mitglieder arbeiten ehrenamtlich. Die Überwachung der UN-Konvention durch die Oö. Antidiskriminierungsstelle unter Einbeziehung des Oö. Monitoringausschusses dürfte aus derzeitiger Sicht daher mit keinem nennenswerten Mehraufwand verbunden sein.“ (Oö. Landtag, Beilage 655/2012, XVII. Gesetzgebungsperiode, 14.6.2012)</w:t>
      </w:r>
    </w:p>
    <w:p w:rsidR="004A6333" w:rsidRDefault="004A6333" w:rsidP="004A6333">
      <w:pPr>
        <w:spacing w:line="276" w:lineRule="auto"/>
        <w:ind w:left="-426"/>
        <w:rPr>
          <w:rFonts w:ascii="Verdana" w:hAnsi="Verdana" w:cs="Arial"/>
          <w:i/>
          <w:sz w:val="22"/>
          <w:szCs w:val="22"/>
          <w:lang w:eastAsia="de-AT"/>
        </w:rPr>
      </w:pPr>
    </w:p>
    <w:p w:rsidR="00AB560F" w:rsidRDefault="00AB560F" w:rsidP="004A6333">
      <w:pPr>
        <w:spacing w:line="276" w:lineRule="auto"/>
        <w:ind w:left="-426"/>
        <w:rPr>
          <w:rFonts w:ascii="Verdana" w:hAnsi="Verdana" w:cs="Arial"/>
          <w:i/>
          <w:sz w:val="22"/>
          <w:szCs w:val="22"/>
          <w:lang w:eastAsia="de-AT"/>
        </w:rPr>
      </w:pPr>
    </w:p>
    <w:p w:rsidR="00AB560F" w:rsidRDefault="00AB560F" w:rsidP="004A6333">
      <w:pPr>
        <w:spacing w:line="276" w:lineRule="auto"/>
        <w:ind w:left="-426"/>
        <w:rPr>
          <w:rFonts w:ascii="Verdana" w:hAnsi="Verdana" w:cs="Arial"/>
          <w:i/>
          <w:sz w:val="22"/>
          <w:szCs w:val="22"/>
          <w:lang w:eastAsia="de-AT"/>
        </w:rPr>
      </w:pPr>
    </w:p>
    <w:p w:rsidR="00AB560F" w:rsidRDefault="00AB560F" w:rsidP="004A6333">
      <w:pPr>
        <w:spacing w:line="276" w:lineRule="auto"/>
        <w:ind w:left="-426"/>
        <w:rPr>
          <w:rFonts w:ascii="Verdana" w:hAnsi="Verdana" w:cs="Arial"/>
          <w:i/>
          <w:sz w:val="22"/>
          <w:szCs w:val="22"/>
          <w:lang w:eastAsia="de-AT"/>
        </w:rPr>
      </w:pPr>
    </w:p>
    <w:p w:rsidR="004A6333" w:rsidRDefault="004A6333" w:rsidP="004A6333">
      <w:pPr>
        <w:spacing w:line="276" w:lineRule="auto"/>
        <w:ind w:left="-426"/>
        <w:rPr>
          <w:rFonts w:ascii="Verdana" w:hAnsi="Verdana" w:cs="Arial"/>
          <w:sz w:val="22"/>
          <w:szCs w:val="22"/>
          <w:lang w:eastAsia="de-AT"/>
        </w:rPr>
      </w:pPr>
      <w:r>
        <w:rPr>
          <w:rFonts w:ascii="Verdana" w:hAnsi="Verdana" w:cs="Arial"/>
          <w:sz w:val="22"/>
          <w:szCs w:val="22"/>
          <w:lang w:eastAsia="de-AT"/>
        </w:rPr>
        <w:t xml:space="preserve"> </w:t>
      </w:r>
    </w:p>
    <w:p w:rsidR="00AA7060" w:rsidRPr="004A6333" w:rsidRDefault="00AA7060" w:rsidP="004A6333">
      <w:pPr>
        <w:numPr>
          <w:ilvl w:val="0"/>
          <w:numId w:val="2"/>
        </w:numPr>
        <w:spacing w:line="276" w:lineRule="auto"/>
        <w:ind w:left="-426" w:firstLine="0"/>
        <w:rPr>
          <w:rFonts w:ascii="Verdana" w:hAnsi="Verdana" w:cs="Arial"/>
          <w:sz w:val="22"/>
          <w:szCs w:val="22"/>
          <w:lang w:eastAsia="de-AT"/>
        </w:rPr>
      </w:pPr>
      <w:r w:rsidRPr="00AA7060">
        <w:rPr>
          <w:rFonts w:ascii="Verdana" w:hAnsi="Verdana" w:cs="Arial"/>
          <w:b/>
          <w:lang w:eastAsia="de-AT"/>
        </w:rPr>
        <w:lastRenderedPageBreak/>
        <w:t xml:space="preserve">Die Unabhängigkeit des Oö. MoA als </w:t>
      </w:r>
      <w:r w:rsidR="00AB560F">
        <w:rPr>
          <w:rFonts w:ascii="Verdana" w:hAnsi="Verdana" w:cs="Arial"/>
          <w:b/>
          <w:lang w:eastAsia="de-AT"/>
        </w:rPr>
        <w:t>Menschenrechtsorgan</w:t>
      </w:r>
      <w:r w:rsidRPr="00AA7060">
        <w:rPr>
          <w:rFonts w:ascii="Verdana" w:hAnsi="Verdana" w:cs="Arial"/>
          <w:b/>
          <w:lang w:eastAsia="de-AT"/>
        </w:rPr>
        <w:t xml:space="preserve"> ist nicht gewährleistet</w:t>
      </w:r>
      <w:r w:rsidR="004A6333">
        <w:rPr>
          <w:rFonts w:ascii="Verdana" w:hAnsi="Verdana" w:cs="Arial"/>
          <w:b/>
          <w:lang w:eastAsia="de-AT"/>
        </w:rPr>
        <w:t xml:space="preserve"> (die sogenannten „Pariser Prinzipien“ für Menschenrechtsorgane werden nicht eingehalten)</w:t>
      </w:r>
      <w:r w:rsidRPr="00AA7060">
        <w:rPr>
          <w:rFonts w:ascii="Verdana" w:hAnsi="Verdana" w:cs="Arial"/>
          <w:b/>
          <w:lang w:eastAsia="de-AT"/>
        </w:rPr>
        <w:t>:</w:t>
      </w:r>
    </w:p>
    <w:p w:rsidR="00AA7060" w:rsidRPr="00AA7060" w:rsidRDefault="00AA7060" w:rsidP="00AA7060">
      <w:pPr>
        <w:pStyle w:val="Listenabsatz"/>
        <w:spacing w:after="0" w:line="276" w:lineRule="auto"/>
        <w:ind w:left="-426"/>
        <w:rPr>
          <w:rFonts w:ascii="Verdana" w:eastAsia="Times New Roman" w:hAnsi="Verdana" w:cs="Arial"/>
          <w:lang w:eastAsia="de-AT"/>
        </w:rPr>
      </w:pPr>
      <w:r w:rsidRPr="00AA7060">
        <w:rPr>
          <w:rFonts w:ascii="Verdana" w:eastAsia="Times New Roman" w:hAnsi="Verdana" w:cs="Arial"/>
          <w:lang w:eastAsia="de-AT"/>
        </w:rPr>
        <w:t>Der Vorsitz des Oö. MoA wird nicht aus Mitte des Gremiums gewählt, sondern aus dem Kreis der Landesbediensteten bestellt, es existiert keine finanzielle Eigenverantwortung des Oö. MoA, der Vorsitz und die Geschäftsstelle des Oö. MoA sind eng in die Landes</w:t>
      </w:r>
      <w:r w:rsidR="00AB560F">
        <w:rPr>
          <w:rFonts w:ascii="Verdana" w:eastAsia="Times New Roman" w:hAnsi="Verdana" w:cs="Arial"/>
          <w:lang w:eastAsia="de-AT"/>
        </w:rPr>
        <w:t>verwaltung</w:t>
      </w:r>
      <w:r w:rsidRPr="00AA7060">
        <w:rPr>
          <w:rFonts w:ascii="Verdana" w:eastAsia="Times New Roman" w:hAnsi="Verdana" w:cs="Arial"/>
          <w:lang w:eastAsia="de-AT"/>
        </w:rPr>
        <w:t xml:space="preserve"> (Direktion Personal) eingebunden.</w:t>
      </w:r>
    </w:p>
    <w:p w:rsidR="00AA7060" w:rsidRPr="00AA7060" w:rsidRDefault="00AA7060" w:rsidP="00AA7060">
      <w:pPr>
        <w:pStyle w:val="Listenabsatz"/>
        <w:spacing w:after="0" w:line="276" w:lineRule="auto"/>
        <w:ind w:left="-426"/>
        <w:rPr>
          <w:rFonts w:ascii="Verdana" w:eastAsia="Times New Roman" w:hAnsi="Verdana" w:cs="Arial"/>
          <w:lang w:eastAsia="de-AT"/>
        </w:rPr>
      </w:pPr>
    </w:p>
    <w:p w:rsidR="00AA7060" w:rsidRPr="00AA7060" w:rsidRDefault="00AA7060" w:rsidP="00AA7060">
      <w:pPr>
        <w:pStyle w:val="Listenabsatz"/>
        <w:numPr>
          <w:ilvl w:val="0"/>
          <w:numId w:val="2"/>
        </w:numPr>
        <w:spacing w:before="240" w:line="276" w:lineRule="auto"/>
        <w:ind w:left="-426" w:firstLine="0"/>
        <w:rPr>
          <w:rFonts w:ascii="Verdana" w:hAnsi="Verdana" w:cs="Arial"/>
        </w:rPr>
      </w:pPr>
      <w:r w:rsidRPr="00AA7060">
        <w:rPr>
          <w:rFonts w:ascii="Verdana" w:hAnsi="Verdana" w:cs="Arial"/>
          <w:b/>
        </w:rPr>
        <w:t>Der Tätigkeitsbericht als „Nebensache“:</w:t>
      </w:r>
    </w:p>
    <w:p w:rsidR="00AA7060" w:rsidRPr="00AA7060" w:rsidRDefault="00AA7060" w:rsidP="00AA7060">
      <w:pPr>
        <w:pStyle w:val="Listenabsatz"/>
        <w:spacing w:before="240" w:line="276" w:lineRule="auto"/>
        <w:ind w:left="-426"/>
        <w:rPr>
          <w:rFonts w:ascii="Verdana" w:hAnsi="Verdana" w:cs="Arial"/>
        </w:rPr>
      </w:pPr>
      <w:r w:rsidRPr="00AA7060">
        <w:rPr>
          <w:rFonts w:ascii="Verdana" w:hAnsi="Verdana" w:cs="Arial"/>
        </w:rPr>
        <w:t>Der Tätigkeitsbericht sollte wie bisher mindestens alle 3 Jahre erstellt und an den Landtag (daher öffentlich) gerichtet sein und nicht – wie es seit der Novelle zum Oö. Antidiskriminierungsgesetz 2017 heißt – nur „bei Bedarf“ und nichtöffentlich an die Landesregierung.</w:t>
      </w:r>
    </w:p>
    <w:p w:rsidR="00AA7060" w:rsidRPr="00AA7060" w:rsidRDefault="00AA7060" w:rsidP="00AA7060">
      <w:pPr>
        <w:pStyle w:val="Listenabsatz"/>
        <w:spacing w:before="240" w:line="276" w:lineRule="auto"/>
        <w:ind w:left="-426"/>
        <w:rPr>
          <w:rFonts w:ascii="Verdana" w:hAnsi="Verdana" w:cs="Arial"/>
        </w:rPr>
      </w:pPr>
    </w:p>
    <w:p w:rsidR="00AA7060" w:rsidRPr="00AA7060" w:rsidRDefault="00AA7060" w:rsidP="00AA7060">
      <w:pPr>
        <w:pStyle w:val="Listenabsatz"/>
        <w:numPr>
          <w:ilvl w:val="0"/>
          <w:numId w:val="2"/>
        </w:numPr>
        <w:spacing w:before="240" w:line="276" w:lineRule="auto"/>
        <w:ind w:left="-426" w:firstLine="0"/>
        <w:rPr>
          <w:rFonts w:ascii="Verdana" w:hAnsi="Verdana" w:cs="Arial"/>
        </w:rPr>
      </w:pPr>
      <w:r w:rsidRPr="00AA7060">
        <w:rPr>
          <w:rFonts w:ascii="Verdana" w:hAnsi="Verdana" w:cs="Arial"/>
          <w:b/>
        </w:rPr>
        <w:t>Dringende Anliegen aus der UN-BRK können wegen fehlender Ressourcen und mangelnder Eigenverantwort</w:t>
      </w:r>
      <w:r w:rsidR="00AB560F">
        <w:rPr>
          <w:rFonts w:ascii="Verdana" w:hAnsi="Verdana" w:cs="Arial"/>
          <w:b/>
        </w:rPr>
        <w:t>lichkeit</w:t>
      </w:r>
      <w:r w:rsidRPr="00AA7060">
        <w:rPr>
          <w:rFonts w:ascii="Verdana" w:hAnsi="Verdana" w:cs="Arial"/>
          <w:b/>
        </w:rPr>
        <w:t xml:space="preserve"> des Oö. MoA nicht öffentlich thematisiert werden:</w:t>
      </w:r>
    </w:p>
    <w:p w:rsidR="00AA7060" w:rsidRPr="00AA7060" w:rsidRDefault="00AA7060" w:rsidP="00AA7060">
      <w:pPr>
        <w:pStyle w:val="Listenabsatz"/>
        <w:spacing w:before="240" w:line="276" w:lineRule="auto"/>
        <w:ind w:left="-426"/>
        <w:rPr>
          <w:rFonts w:ascii="Verdana" w:hAnsi="Verdana" w:cs="Arial"/>
        </w:rPr>
      </w:pPr>
      <w:r w:rsidRPr="00AA7060">
        <w:rPr>
          <w:rFonts w:ascii="Verdana" w:hAnsi="Verdana" w:cs="Arial"/>
        </w:rPr>
        <w:t>Dazu zählen, die Themen bedarfsgerechte Persönliche Assistenz, Abschaffung der Sonderschulen, Inklusion am Arbeitsplatz, individuelle Lebensentwürfe und Abschaffung der Großeinrichtungen (Deinstitutionalisierung), Barrierefreiheit im Wohnbereich und im Öffentlichen Raum.</w:t>
      </w:r>
    </w:p>
    <w:p w:rsidR="00AA7060" w:rsidRPr="00AA7060" w:rsidRDefault="00AA7060" w:rsidP="00AA7060">
      <w:pPr>
        <w:pStyle w:val="Listenabsatz"/>
        <w:spacing w:before="240" w:line="276" w:lineRule="auto"/>
        <w:ind w:left="-426"/>
        <w:rPr>
          <w:rFonts w:ascii="Verdana" w:hAnsi="Verdana" w:cs="Arial"/>
        </w:rPr>
      </w:pPr>
    </w:p>
    <w:p w:rsidR="00AA7060" w:rsidRPr="00AA7060" w:rsidRDefault="00AA7060" w:rsidP="00AA7060">
      <w:pPr>
        <w:pStyle w:val="Listenabsatz"/>
        <w:numPr>
          <w:ilvl w:val="0"/>
          <w:numId w:val="2"/>
        </w:numPr>
        <w:spacing w:before="240" w:line="276" w:lineRule="auto"/>
        <w:ind w:left="-426" w:firstLine="0"/>
        <w:rPr>
          <w:rFonts w:ascii="Verdana" w:hAnsi="Verdana" w:cs="Arial"/>
        </w:rPr>
      </w:pPr>
      <w:r w:rsidRPr="00AA7060">
        <w:rPr>
          <w:rFonts w:ascii="Verdana" w:hAnsi="Verdana" w:cs="Arial"/>
          <w:b/>
        </w:rPr>
        <w:t xml:space="preserve">Derzeit existiert in Oberösterreich auf Landesebene weder ein geltender Aktionsplan zur Umsetzung der UN-BRK, noch wurden bislang Vorarbeiten dazu geleistet. </w:t>
      </w:r>
    </w:p>
    <w:p w:rsidR="00AA7060" w:rsidRPr="00AA7060" w:rsidRDefault="00AA7060" w:rsidP="00AA7060">
      <w:pPr>
        <w:spacing w:before="240" w:line="276" w:lineRule="auto"/>
        <w:ind w:left="-426"/>
        <w:rPr>
          <w:rFonts w:ascii="Verdana" w:hAnsi="Verdana" w:cs="Arial"/>
          <w:sz w:val="22"/>
          <w:szCs w:val="22"/>
        </w:rPr>
      </w:pPr>
      <w:r w:rsidRPr="00AA7060">
        <w:rPr>
          <w:rFonts w:ascii="Verdana" w:hAnsi="Verdana" w:cs="Arial"/>
          <w:sz w:val="22"/>
          <w:szCs w:val="22"/>
        </w:rPr>
        <w:t>Zusammenfassend muss ich festhalten, dass der Oö. MoA aufgrund struktureller Mängel, fehlender Unabhängigkeit von der Verwaltung und mangelnden politischen Willens nicht jene Kraft nach außen entfalten kann, die er als Kontrollorgan zur Umsetzung der UN-BRK brauchen würde. Entsprach der Oö. MoA schon bei seiner Einrichtung 2012 nur unzureichend den Kriterien eines wirksamen Menschrechts</w:t>
      </w:r>
      <w:r w:rsidR="006E6677">
        <w:rPr>
          <w:rFonts w:ascii="Verdana" w:hAnsi="Verdana" w:cs="Arial"/>
          <w:sz w:val="22"/>
          <w:szCs w:val="22"/>
        </w:rPr>
        <w:t>kontrolle</w:t>
      </w:r>
      <w:r w:rsidRPr="00AA7060">
        <w:rPr>
          <w:rFonts w:ascii="Verdana" w:hAnsi="Verdana" w:cs="Arial"/>
          <w:sz w:val="22"/>
          <w:szCs w:val="22"/>
        </w:rPr>
        <w:t>, so wurde er durch die Novelle zum Antidiskriminierungsgesetz 2017 endgültig zum „Placebo-</w:t>
      </w:r>
      <w:r w:rsidR="00AB560F">
        <w:rPr>
          <w:rFonts w:ascii="Verdana" w:hAnsi="Verdana" w:cs="Arial"/>
          <w:sz w:val="22"/>
          <w:szCs w:val="22"/>
        </w:rPr>
        <w:t>Organ</w:t>
      </w:r>
      <w:r w:rsidRPr="00AA7060">
        <w:rPr>
          <w:rFonts w:ascii="Verdana" w:hAnsi="Verdana" w:cs="Arial"/>
          <w:sz w:val="22"/>
          <w:szCs w:val="22"/>
        </w:rPr>
        <w:t>“. Deshalb sehe ich unter diesen Umständen für mich wenig Sinn, weiterhin im Oö. MoA mitzuarbeiten und werde mich künftig meiner Arbeit als Mitglied des Unabhängigen Bundes-Monitoringausschusses widmen.</w:t>
      </w:r>
    </w:p>
    <w:p w:rsidR="00AA7060" w:rsidRPr="00AA7060" w:rsidRDefault="001D2ADA" w:rsidP="00AA7060">
      <w:pPr>
        <w:spacing w:before="240" w:line="276" w:lineRule="auto"/>
        <w:ind w:left="-426"/>
        <w:rPr>
          <w:rFonts w:ascii="Verdana" w:hAnsi="Verdana" w:cs="Arial"/>
          <w:sz w:val="22"/>
          <w:szCs w:val="22"/>
        </w:rPr>
      </w:pPr>
      <w:r>
        <w:rPr>
          <w:noProof/>
        </w:rPr>
        <w:drawing>
          <wp:anchor distT="0" distB="0" distL="114300" distR="114300" simplePos="0" relativeHeight="251657728" behindDoc="1" locked="0" layoutInCell="1" allowOverlap="1">
            <wp:simplePos x="0" y="0"/>
            <wp:positionH relativeFrom="column">
              <wp:posOffset>-420370</wp:posOffset>
            </wp:positionH>
            <wp:positionV relativeFrom="paragraph">
              <wp:posOffset>1250315</wp:posOffset>
            </wp:positionV>
            <wp:extent cx="2006600" cy="960755"/>
            <wp:effectExtent l="0" t="0" r="0" b="0"/>
            <wp:wrapNone/>
            <wp:docPr id="3" name="Bild 3" descr="Unterschrift Trübswas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erschrift Trübswass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6600" cy="960755"/>
                    </a:xfrm>
                    <a:prstGeom prst="rect">
                      <a:avLst/>
                    </a:prstGeom>
                    <a:noFill/>
                  </pic:spPr>
                </pic:pic>
              </a:graphicData>
            </a:graphic>
            <wp14:sizeRelH relativeFrom="page">
              <wp14:pctWidth>0</wp14:pctWidth>
            </wp14:sizeRelH>
            <wp14:sizeRelV relativeFrom="page">
              <wp14:pctHeight>0</wp14:pctHeight>
            </wp14:sizeRelV>
          </wp:anchor>
        </w:drawing>
      </w:r>
      <w:r w:rsidR="00AA7060" w:rsidRPr="00AA7060">
        <w:rPr>
          <w:rFonts w:ascii="Verdana" w:hAnsi="Verdana" w:cs="Arial"/>
          <w:sz w:val="22"/>
          <w:szCs w:val="22"/>
        </w:rPr>
        <w:t xml:space="preserve">Ich bedanke mich bei dir für eine gute Gesprächsbasis und dein </w:t>
      </w:r>
      <w:r w:rsidR="00AB560F">
        <w:rPr>
          <w:rFonts w:ascii="Verdana" w:hAnsi="Verdana" w:cs="Arial"/>
          <w:sz w:val="22"/>
          <w:szCs w:val="22"/>
        </w:rPr>
        <w:t xml:space="preserve">Engagement </w:t>
      </w:r>
      <w:r w:rsidR="00AA7060" w:rsidRPr="00AA7060">
        <w:rPr>
          <w:rFonts w:ascii="Verdana" w:hAnsi="Verdana" w:cs="Arial"/>
          <w:sz w:val="22"/>
          <w:szCs w:val="22"/>
        </w:rPr>
        <w:t xml:space="preserve">sowie bei meinen Kolleginnen und Kollegen im </w:t>
      </w:r>
      <w:r w:rsidR="00AB560F">
        <w:rPr>
          <w:rFonts w:ascii="Verdana" w:hAnsi="Verdana" w:cs="Arial"/>
          <w:sz w:val="22"/>
          <w:szCs w:val="22"/>
        </w:rPr>
        <w:t>MoA</w:t>
      </w:r>
      <w:r w:rsidR="00AA7060" w:rsidRPr="00AA7060">
        <w:rPr>
          <w:rFonts w:ascii="Verdana" w:hAnsi="Verdana" w:cs="Arial"/>
          <w:sz w:val="22"/>
          <w:szCs w:val="22"/>
        </w:rPr>
        <w:t xml:space="preserve"> für die freundliche Zusammenarbeit. Weiters ersuche ich um Verständnis, dass ich meine Entscheidung, aus dem Oö. MoA auszuscheiden, dir in einem offenen Brief mitteile, weil ich meine Mitgliedschaft im Ausschuss immer als öffentliche Funktion in öffentlicher Verantwortung verstanden habe.</w:t>
      </w:r>
    </w:p>
    <w:p w:rsidR="00AA7060" w:rsidRPr="00AA7060" w:rsidRDefault="00AA7060" w:rsidP="00AA7060">
      <w:pPr>
        <w:spacing w:before="240" w:line="276" w:lineRule="auto"/>
        <w:ind w:left="-426"/>
        <w:rPr>
          <w:rFonts w:ascii="Verdana" w:hAnsi="Verdana" w:cs="Arial"/>
          <w:sz w:val="22"/>
          <w:szCs w:val="22"/>
        </w:rPr>
      </w:pPr>
      <w:r w:rsidRPr="00AA7060">
        <w:rPr>
          <w:rFonts w:ascii="Verdana" w:hAnsi="Verdana" w:cs="Arial"/>
          <w:sz w:val="22"/>
          <w:szCs w:val="22"/>
        </w:rPr>
        <w:t>Mit besten Wünschen und Grüßen,</w:t>
      </w:r>
    </w:p>
    <w:p w:rsidR="00AA7060" w:rsidRPr="00AA7060" w:rsidRDefault="00AA7060" w:rsidP="00AA7060">
      <w:pPr>
        <w:spacing w:before="240" w:line="276" w:lineRule="auto"/>
        <w:ind w:left="-426"/>
        <w:rPr>
          <w:rFonts w:ascii="Verdana" w:hAnsi="Verdana" w:cs="Arial"/>
          <w:sz w:val="22"/>
          <w:szCs w:val="22"/>
        </w:rPr>
      </w:pPr>
    </w:p>
    <w:p w:rsidR="00AA7060" w:rsidRPr="00AA7060" w:rsidRDefault="00AA7060" w:rsidP="00AA7060">
      <w:pPr>
        <w:spacing w:line="276" w:lineRule="auto"/>
        <w:ind w:left="-426"/>
        <w:rPr>
          <w:rFonts w:ascii="Verdana" w:hAnsi="Verdana" w:cs="Arial"/>
          <w:sz w:val="22"/>
          <w:szCs w:val="22"/>
        </w:rPr>
      </w:pPr>
      <w:r w:rsidRPr="00AA7060">
        <w:rPr>
          <w:rFonts w:ascii="Verdana" w:hAnsi="Verdana" w:cs="Arial"/>
          <w:sz w:val="22"/>
          <w:szCs w:val="22"/>
        </w:rPr>
        <w:t xml:space="preserve">Gunther Trübswasser </w:t>
      </w:r>
    </w:p>
    <w:p w:rsidR="00AA7060" w:rsidRPr="00AA7060" w:rsidRDefault="00AA7060" w:rsidP="00AA7060">
      <w:pPr>
        <w:spacing w:line="276" w:lineRule="auto"/>
        <w:ind w:left="-426"/>
        <w:rPr>
          <w:rFonts w:ascii="Verdana" w:hAnsi="Verdana" w:cs="Arial"/>
          <w:sz w:val="22"/>
          <w:szCs w:val="22"/>
        </w:rPr>
      </w:pPr>
      <w:r w:rsidRPr="00AA7060">
        <w:rPr>
          <w:rFonts w:ascii="Verdana" w:hAnsi="Verdana" w:cs="Arial"/>
          <w:sz w:val="22"/>
          <w:szCs w:val="22"/>
        </w:rPr>
        <w:t xml:space="preserve">(Vorsitzender SOS-Menschenrechte </w:t>
      </w:r>
    </w:p>
    <w:p w:rsidR="00AA7060" w:rsidRPr="00C16A9F" w:rsidRDefault="00AA7060" w:rsidP="00C16A9F">
      <w:pPr>
        <w:spacing w:line="276" w:lineRule="auto"/>
        <w:ind w:left="-426"/>
        <w:rPr>
          <w:rFonts w:ascii="Verdana" w:hAnsi="Verdana" w:cs="Arial"/>
          <w:sz w:val="22"/>
          <w:szCs w:val="22"/>
        </w:rPr>
      </w:pPr>
      <w:r w:rsidRPr="00AA7060">
        <w:rPr>
          <w:rFonts w:ascii="Verdana" w:hAnsi="Verdana" w:cs="Arial"/>
          <w:sz w:val="22"/>
          <w:szCs w:val="22"/>
        </w:rPr>
        <w:t>und Mitglied des Unabhängigen Bundes-Monitoringausschusses)</w:t>
      </w:r>
      <w:r>
        <w:rPr>
          <w:rFonts w:ascii="Arial" w:hAnsi="Arial" w:cs="Arial"/>
        </w:rPr>
        <w:t xml:space="preserve"> </w:t>
      </w:r>
    </w:p>
    <w:sectPr w:rsidR="00AA7060" w:rsidRPr="00C16A9F" w:rsidSect="00AA7060">
      <w:headerReference w:type="default" r:id="rId10"/>
      <w:footerReference w:type="even" r:id="rId11"/>
      <w:pgSz w:w="11899" w:h="16840"/>
      <w:pgMar w:top="289" w:right="1418" w:bottom="567"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FC1" w:rsidRDefault="008C5FC1">
      <w:r>
        <w:separator/>
      </w:r>
    </w:p>
  </w:endnote>
  <w:endnote w:type="continuationSeparator" w:id="0">
    <w:p w:rsidR="008C5FC1" w:rsidRDefault="008C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HE10-Light">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A9F" w:rsidRDefault="00C16A9F">
    <w:pPr>
      <w:pStyle w:val="Fuzeile"/>
      <w:jc w:val="right"/>
    </w:pPr>
    <w:r>
      <w:rPr>
        <w:rFonts w:ascii="Verdana" w:hAnsi="Verdana"/>
        <w:sz w:val="22"/>
        <w:szCs w:val="22"/>
      </w:rPr>
      <w:t xml:space="preserve">Seite </w:t>
    </w:r>
    <w:r>
      <w:fldChar w:fldCharType="begin"/>
    </w:r>
    <w:r>
      <w:instrText>PAGE   \* MERGEFORMAT</w:instrText>
    </w:r>
    <w:r>
      <w:fldChar w:fldCharType="separate"/>
    </w:r>
    <w:r>
      <w:t>2</w:t>
    </w:r>
    <w:r>
      <w:fldChar w:fldCharType="end"/>
    </w:r>
  </w:p>
  <w:p w:rsidR="00C16A9F" w:rsidRDefault="00C16A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FC1" w:rsidRDefault="008C5FC1">
      <w:r>
        <w:separator/>
      </w:r>
    </w:p>
  </w:footnote>
  <w:footnote w:type="continuationSeparator" w:id="0">
    <w:p w:rsidR="008C5FC1" w:rsidRDefault="008C5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EE7" w:rsidRDefault="001D2ADA">
    <w:pPr>
      <w:pStyle w:val="Kopfzeile"/>
    </w:pPr>
    <w:r>
      <w:rPr>
        <w:noProof/>
      </w:rPr>
      <w:drawing>
        <wp:anchor distT="0" distB="0" distL="114300" distR="114300" simplePos="0" relativeHeight="251657728" behindDoc="1" locked="1" layoutInCell="1" allowOverlap="1">
          <wp:simplePos x="0" y="0"/>
          <wp:positionH relativeFrom="column">
            <wp:posOffset>-935990</wp:posOffset>
          </wp:positionH>
          <wp:positionV relativeFrom="page">
            <wp:posOffset>-35560</wp:posOffset>
          </wp:positionV>
          <wp:extent cx="7594600" cy="1439545"/>
          <wp:effectExtent l="0" t="0" r="0" b="0"/>
          <wp:wrapNone/>
          <wp:docPr id="1" name="Bild 7" descr="SO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SOS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0" cy="14395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E024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B9A444A"/>
    <w:multiLevelType w:val="hybridMultilevel"/>
    <w:tmpl w:val="C770C1E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060"/>
    <w:rsid w:val="000672C9"/>
    <w:rsid w:val="00072416"/>
    <w:rsid w:val="000B252C"/>
    <w:rsid w:val="001170C9"/>
    <w:rsid w:val="0016493D"/>
    <w:rsid w:val="001D2ADA"/>
    <w:rsid w:val="00203E01"/>
    <w:rsid w:val="00232712"/>
    <w:rsid w:val="002775F7"/>
    <w:rsid w:val="00293639"/>
    <w:rsid w:val="002D0913"/>
    <w:rsid w:val="002E3BAA"/>
    <w:rsid w:val="002E709F"/>
    <w:rsid w:val="0032144B"/>
    <w:rsid w:val="00347086"/>
    <w:rsid w:val="003A7E5C"/>
    <w:rsid w:val="003D7662"/>
    <w:rsid w:val="00470363"/>
    <w:rsid w:val="00474E7C"/>
    <w:rsid w:val="004A6333"/>
    <w:rsid w:val="0050588F"/>
    <w:rsid w:val="00514F46"/>
    <w:rsid w:val="00541B7B"/>
    <w:rsid w:val="005549C2"/>
    <w:rsid w:val="00554D34"/>
    <w:rsid w:val="0055735F"/>
    <w:rsid w:val="00571F6C"/>
    <w:rsid w:val="00575023"/>
    <w:rsid w:val="00576357"/>
    <w:rsid w:val="00591787"/>
    <w:rsid w:val="006067A3"/>
    <w:rsid w:val="006A19F4"/>
    <w:rsid w:val="006B32B6"/>
    <w:rsid w:val="006C2485"/>
    <w:rsid w:val="006D6D90"/>
    <w:rsid w:val="006E6677"/>
    <w:rsid w:val="00787F42"/>
    <w:rsid w:val="007A2988"/>
    <w:rsid w:val="007A32B5"/>
    <w:rsid w:val="007C62DE"/>
    <w:rsid w:val="008328CB"/>
    <w:rsid w:val="008703CF"/>
    <w:rsid w:val="008C5FC1"/>
    <w:rsid w:val="0090444E"/>
    <w:rsid w:val="00983842"/>
    <w:rsid w:val="009963EB"/>
    <w:rsid w:val="009B0504"/>
    <w:rsid w:val="00AA0DC6"/>
    <w:rsid w:val="00AA3A11"/>
    <w:rsid w:val="00AA7060"/>
    <w:rsid w:val="00AB0116"/>
    <w:rsid w:val="00AB3EDA"/>
    <w:rsid w:val="00AB560F"/>
    <w:rsid w:val="00B36B51"/>
    <w:rsid w:val="00BB62D4"/>
    <w:rsid w:val="00C0395B"/>
    <w:rsid w:val="00C16A9F"/>
    <w:rsid w:val="00C17841"/>
    <w:rsid w:val="00C4110A"/>
    <w:rsid w:val="00CC1150"/>
    <w:rsid w:val="00CD69B4"/>
    <w:rsid w:val="00D17962"/>
    <w:rsid w:val="00D44888"/>
    <w:rsid w:val="00D97EE7"/>
    <w:rsid w:val="00DB5A8A"/>
    <w:rsid w:val="00DC1F0A"/>
    <w:rsid w:val="00DD440F"/>
    <w:rsid w:val="00DD62CF"/>
    <w:rsid w:val="00E85374"/>
    <w:rsid w:val="00F1080A"/>
    <w:rsid w:val="00F241E3"/>
    <w:rsid w:val="00F362B8"/>
    <w:rsid w:val="00F65F8A"/>
    <w:rsid w:val="00FB66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A7995A-80C7-45EC-9658-37F7FCAF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Cambria" w:hAnsi="Cambria"/>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293639"/>
    <w:pPr>
      <w:tabs>
        <w:tab w:val="center" w:pos="4703"/>
        <w:tab w:val="right" w:pos="9406"/>
      </w:tabs>
    </w:pPr>
    <w:rPr>
      <w:szCs w:val="20"/>
    </w:rPr>
  </w:style>
  <w:style w:type="character" w:customStyle="1" w:styleId="KopfzeileZchn">
    <w:name w:val="Kopfzeile Zchn"/>
    <w:link w:val="Kopfzeile"/>
    <w:uiPriority w:val="99"/>
    <w:semiHidden/>
    <w:locked/>
    <w:rsid w:val="00293639"/>
    <w:rPr>
      <w:rFonts w:ascii="Cambria" w:hAnsi="Cambria" w:cs="Times New Roman"/>
      <w:sz w:val="24"/>
    </w:rPr>
  </w:style>
  <w:style w:type="paragraph" w:styleId="Fuzeile">
    <w:name w:val="footer"/>
    <w:basedOn w:val="Standard"/>
    <w:link w:val="FuzeileZchn"/>
    <w:uiPriority w:val="99"/>
    <w:rsid w:val="00293639"/>
    <w:pPr>
      <w:tabs>
        <w:tab w:val="center" w:pos="4703"/>
        <w:tab w:val="right" w:pos="9406"/>
      </w:tabs>
    </w:pPr>
    <w:rPr>
      <w:szCs w:val="20"/>
    </w:rPr>
  </w:style>
  <w:style w:type="paragraph" w:styleId="Textkrper">
    <w:name w:val="Body Text"/>
    <w:basedOn w:val="Standard"/>
    <w:link w:val="TextkrperZchn"/>
    <w:rsid w:val="000D3999"/>
    <w:pPr>
      <w:spacing w:after="240"/>
    </w:pPr>
    <w:rPr>
      <w:rFonts w:ascii="Helvetica" w:hAnsi="Helvetica"/>
      <w:sz w:val="22"/>
      <w:szCs w:val="20"/>
    </w:rPr>
  </w:style>
  <w:style w:type="paragraph" w:customStyle="1" w:styleId="Flie">
    <w:name w:val="FlieÛ"/>
    <w:basedOn w:val="Standard"/>
    <w:uiPriority w:val="99"/>
    <w:rsid w:val="00A43CEF"/>
    <w:pPr>
      <w:widowControl w:val="0"/>
      <w:autoSpaceDE w:val="0"/>
      <w:autoSpaceDN w:val="0"/>
      <w:adjustRightInd w:val="0"/>
      <w:spacing w:line="240" w:lineRule="atLeast"/>
      <w:textAlignment w:val="center"/>
    </w:pPr>
    <w:rPr>
      <w:rFonts w:ascii="HE10-Light" w:hAnsi="HE10-Light" w:cs="HE10-Light"/>
      <w:color w:val="FFFFFF"/>
      <w:sz w:val="20"/>
      <w:szCs w:val="20"/>
    </w:rPr>
  </w:style>
  <w:style w:type="paragraph" w:customStyle="1" w:styleId="Head">
    <w:name w:val="Head"/>
    <w:basedOn w:val="Standard"/>
    <w:uiPriority w:val="99"/>
    <w:rsid w:val="00A43CEF"/>
    <w:pPr>
      <w:widowControl w:val="0"/>
      <w:autoSpaceDE w:val="0"/>
      <w:autoSpaceDN w:val="0"/>
      <w:adjustRightInd w:val="0"/>
      <w:spacing w:line="288" w:lineRule="auto"/>
      <w:textAlignment w:val="center"/>
    </w:pPr>
    <w:rPr>
      <w:rFonts w:ascii="HE10-Light" w:hAnsi="HE10-Light" w:cs="HE10-Light"/>
      <w:color w:val="000000"/>
      <w:sz w:val="80"/>
      <w:szCs w:val="80"/>
    </w:rPr>
  </w:style>
  <w:style w:type="character" w:customStyle="1" w:styleId="FuzeileZchn">
    <w:name w:val="Fußzeile Zchn"/>
    <w:link w:val="Fuzeile"/>
    <w:uiPriority w:val="99"/>
    <w:locked/>
    <w:rsid w:val="00293639"/>
    <w:rPr>
      <w:rFonts w:ascii="Cambria" w:hAnsi="Cambria" w:cs="Times New Roman"/>
      <w:sz w:val="24"/>
    </w:rPr>
  </w:style>
  <w:style w:type="character" w:customStyle="1" w:styleId="TextkrperZchn">
    <w:name w:val="Textkörper Zchn"/>
    <w:link w:val="Textkrper"/>
    <w:rsid w:val="000D3999"/>
    <w:rPr>
      <w:rFonts w:ascii="Helvetica" w:hAnsi="Helvetica"/>
      <w:sz w:val="22"/>
    </w:rPr>
  </w:style>
  <w:style w:type="character" w:styleId="Hyperlink">
    <w:name w:val="Hyperlink"/>
    <w:rsid w:val="000D3999"/>
    <w:rPr>
      <w:color w:val="0000FF"/>
      <w:u w:val="single"/>
    </w:rPr>
  </w:style>
  <w:style w:type="paragraph" w:customStyle="1" w:styleId="Textkrpereinzug">
    <w:name w:val="Textkörpereinzug"/>
    <w:basedOn w:val="Standard"/>
    <w:rsid w:val="009963EB"/>
    <w:pPr>
      <w:spacing w:after="240"/>
    </w:pPr>
    <w:rPr>
      <w:rFonts w:ascii="Helvetica" w:hAnsi="Helvetica"/>
      <w:sz w:val="22"/>
      <w:szCs w:val="20"/>
      <w:lang w:eastAsia="de-AT"/>
    </w:rPr>
  </w:style>
  <w:style w:type="paragraph" w:customStyle="1" w:styleId="Textkrper21">
    <w:name w:val="Textkörper 21"/>
    <w:basedOn w:val="Standard"/>
    <w:rsid w:val="009963EB"/>
    <w:pPr>
      <w:spacing w:line="300" w:lineRule="atLeast"/>
    </w:pPr>
    <w:rPr>
      <w:rFonts w:ascii="Times" w:hAnsi="Times"/>
      <w:szCs w:val="20"/>
      <w:lang w:eastAsia="de-AT"/>
    </w:rPr>
  </w:style>
  <w:style w:type="paragraph" w:styleId="Sprechblasentext">
    <w:name w:val="Balloon Text"/>
    <w:basedOn w:val="Standard"/>
    <w:link w:val="SprechblasentextZchn"/>
    <w:semiHidden/>
    <w:unhideWhenUsed/>
    <w:rsid w:val="00FB6653"/>
    <w:rPr>
      <w:rFonts w:ascii="Segoe UI" w:hAnsi="Segoe UI" w:cs="Segoe UI"/>
      <w:sz w:val="18"/>
      <w:szCs w:val="18"/>
    </w:rPr>
  </w:style>
  <w:style w:type="character" w:customStyle="1" w:styleId="SprechblasentextZchn">
    <w:name w:val="Sprechblasentext Zchn"/>
    <w:link w:val="Sprechblasentext"/>
    <w:semiHidden/>
    <w:rsid w:val="00FB6653"/>
    <w:rPr>
      <w:rFonts w:ascii="Segoe UI" w:hAnsi="Segoe UI" w:cs="Segoe UI"/>
      <w:sz w:val="18"/>
      <w:szCs w:val="18"/>
      <w:lang w:val="de-DE" w:eastAsia="de-DE"/>
    </w:rPr>
  </w:style>
  <w:style w:type="paragraph" w:styleId="Listenabsatz">
    <w:name w:val="List Paragraph"/>
    <w:basedOn w:val="Standard"/>
    <w:uiPriority w:val="34"/>
    <w:qFormat/>
    <w:rsid w:val="00AA7060"/>
    <w:pPr>
      <w:spacing w:after="160" w:line="259" w:lineRule="auto"/>
      <w:ind w:left="720"/>
      <w:contextualSpacing/>
    </w:pPr>
    <w:rPr>
      <w:rFonts w:ascii="Calibri" w:eastAsia="Calibri" w:hAnsi="Calibri"/>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81867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os.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nthertrueb\Documents\Benutzerdefinierte%20Office-Vorlagen\SOS%20Briefkopf%20elektronis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3BFC8-119E-4762-BF26-4CF8F777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SOS Briefkopf elektronisch</Template>
  <TotalTime>0</TotalTime>
  <Pages>2</Pages>
  <Words>646</Words>
  <Characters>4070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Ihr Ansprechpartner:</vt:lpstr>
    </vt:vector>
  </TitlesOfParts>
  <Company>VeryPDF.com Inc</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Ihr Ansprechpartner:</dc:title>
  <dc:subject/>
  <dc:creator>gunthertrueb</dc:creator>
  <cp:keywords/>
  <cp:lastModifiedBy>Daniela Almer</cp:lastModifiedBy>
  <cp:revision>2</cp:revision>
  <cp:lastPrinted>2018-01-12T11:44:00Z</cp:lastPrinted>
  <dcterms:created xsi:type="dcterms:W3CDTF">2019-02-07T12:04:00Z</dcterms:created>
  <dcterms:modified xsi:type="dcterms:W3CDTF">2019-02-07T12:04:00Z</dcterms:modified>
</cp:coreProperties>
</file>