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36337" w14:textId="77777777" w:rsidR="00B20992" w:rsidRPr="0090792D" w:rsidRDefault="00B20992" w:rsidP="006952B8">
      <w:pPr>
        <w:spacing w:after="0" w:line="240" w:lineRule="auto"/>
        <w:rPr>
          <w:rFonts w:ascii="Calibri" w:hAnsi="Calibri" w:cs="Calibri"/>
          <w:sz w:val="20"/>
          <w:szCs w:val="20"/>
          <w:u w:val="single"/>
          <w:lang w:val="en-US"/>
        </w:rPr>
      </w:pPr>
      <w:r w:rsidRPr="0090792D">
        <w:rPr>
          <w:rFonts w:ascii="Calibri" w:hAnsi="Calibri" w:cs="Calibri"/>
          <w:sz w:val="20"/>
          <w:szCs w:val="20"/>
          <w:u w:val="single"/>
          <w:lang w:val="en-US"/>
        </w:rPr>
        <w:t>To</w:t>
      </w:r>
      <w:r w:rsidR="00764CC7" w:rsidRPr="0090792D">
        <w:rPr>
          <w:rFonts w:ascii="Calibri" w:hAnsi="Calibri" w:cs="Calibri"/>
          <w:sz w:val="20"/>
          <w:szCs w:val="20"/>
          <w:u w:val="single"/>
          <w:lang w:val="en-US"/>
        </w:rPr>
        <w:t>:</w:t>
      </w:r>
    </w:p>
    <w:p w14:paraId="3621FFC3" w14:textId="77777777" w:rsidR="005B5754" w:rsidRPr="0090792D" w:rsidRDefault="005B5754" w:rsidP="005B5754">
      <w:pPr>
        <w:spacing w:after="0" w:line="240" w:lineRule="auto"/>
        <w:rPr>
          <w:rFonts w:ascii="Calibri" w:hAnsi="Calibri" w:cs="Calibri"/>
          <w:sz w:val="20"/>
          <w:szCs w:val="20"/>
          <w:lang w:val="en-US"/>
        </w:rPr>
      </w:pPr>
      <w:r w:rsidRPr="0090792D">
        <w:rPr>
          <w:rFonts w:ascii="Calibri" w:hAnsi="Calibri" w:cs="Calibri"/>
          <w:sz w:val="20"/>
          <w:szCs w:val="20"/>
          <w:lang w:val="en-US"/>
        </w:rPr>
        <w:t>All Permanent Missions to the United Nations in Geneva and New York</w:t>
      </w:r>
    </w:p>
    <w:p w14:paraId="515D99F4" w14:textId="77777777" w:rsidR="00B20992" w:rsidRPr="0090792D" w:rsidRDefault="00B20992" w:rsidP="006952B8">
      <w:pPr>
        <w:spacing w:after="0" w:line="240" w:lineRule="auto"/>
        <w:rPr>
          <w:rFonts w:ascii="Calibri" w:hAnsi="Calibri" w:cs="Calibri"/>
          <w:sz w:val="20"/>
          <w:szCs w:val="20"/>
          <w:lang w:val="en-US"/>
        </w:rPr>
      </w:pPr>
    </w:p>
    <w:p w14:paraId="0EE815BD" w14:textId="77777777" w:rsidR="00B20992" w:rsidRPr="0090792D" w:rsidRDefault="00B20992" w:rsidP="006952B8">
      <w:pPr>
        <w:spacing w:after="0" w:line="240" w:lineRule="auto"/>
        <w:rPr>
          <w:rFonts w:ascii="Calibri" w:hAnsi="Calibri" w:cs="Calibri"/>
          <w:sz w:val="20"/>
          <w:szCs w:val="20"/>
          <w:u w:val="single"/>
          <w:lang w:val="en-US"/>
        </w:rPr>
      </w:pPr>
      <w:r w:rsidRPr="0090792D">
        <w:rPr>
          <w:rFonts w:ascii="Calibri" w:hAnsi="Calibri" w:cs="Calibri"/>
          <w:sz w:val="20"/>
          <w:szCs w:val="20"/>
          <w:u w:val="single"/>
          <w:lang w:val="en-US"/>
        </w:rPr>
        <w:t>C</w:t>
      </w:r>
      <w:r w:rsidR="00764CC7" w:rsidRPr="0090792D">
        <w:rPr>
          <w:rFonts w:ascii="Calibri" w:hAnsi="Calibri" w:cs="Calibri"/>
          <w:sz w:val="20"/>
          <w:szCs w:val="20"/>
          <w:u w:val="single"/>
          <w:lang w:val="en-US"/>
        </w:rPr>
        <w:t>c:</w:t>
      </w:r>
    </w:p>
    <w:p w14:paraId="78969CF1" w14:textId="77777777" w:rsidR="00B20992" w:rsidRPr="0090792D" w:rsidRDefault="00B20992" w:rsidP="006952B8">
      <w:pPr>
        <w:spacing w:after="0" w:line="240" w:lineRule="auto"/>
        <w:rPr>
          <w:rFonts w:ascii="Calibri" w:hAnsi="Calibri" w:cs="Calibri"/>
          <w:sz w:val="20"/>
          <w:szCs w:val="20"/>
          <w:lang w:val="en-US"/>
        </w:rPr>
      </w:pPr>
      <w:r w:rsidRPr="0090792D">
        <w:rPr>
          <w:rFonts w:ascii="Calibri" w:hAnsi="Calibri" w:cs="Calibri"/>
          <w:sz w:val="20"/>
          <w:szCs w:val="20"/>
          <w:lang w:val="en-US"/>
        </w:rPr>
        <w:t>UN Secretary General</w:t>
      </w:r>
    </w:p>
    <w:p w14:paraId="450FCCFA" w14:textId="77777777" w:rsidR="00B20992" w:rsidRPr="0090792D" w:rsidRDefault="00B20992" w:rsidP="006952B8">
      <w:pPr>
        <w:spacing w:after="0" w:line="240" w:lineRule="auto"/>
        <w:rPr>
          <w:rFonts w:ascii="Calibri" w:hAnsi="Calibri" w:cs="Calibri"/>
          <w:sz w:val="20"/>
          <w:szCs w:val="20"/>
          <w:lang w:val="en-US"/>
        </w:rPr>
      </w:pPr>
      <w:r w:rsidRPr="0090792D">
        <w:rPr>
          <w:rFonts w:ascii="Calibri" w:hAnsi="Calibri" w:cs="Calibri"/>
          <w:sz w:val="20"/>
          <w:szCs w:val="20"/>
          <w:lang w:val="en-US"/>
        </w:rPr>
        <w:t xml:space="preserve">UN High Commissioner for </w:t>
      </w:r>
      <w:r w:rsidR="00934E5B" w:rsidRPr="0090792D">
        <w:rPr>
          <w:rFonts w:ascii="Calibri" w:hAnsi="Calibri" w:cs="Calibri"/>
          <w:sz w:val="20"/>
          <w:szCs w:val="20"/>
          <w:lang w:val="en-US"/>
        </w:rPr>
        <w:t>H</w:t>
      </w:r>
      <w:r w:rsidRPr="0090792D">
        <w:rPr>
          <w:rFonts w:ascii="Calibri" w:hAnsi="Calibri" w:cs="Calibri"/>
          <w:sz w:val="20"/>
          <w:szCs w:val="20"/>
          <w:lang w:val="en-US"/>
        </w:rPr>
        <w:t xml:space="preserve">uman </w:t>
      </w:r>
      <w:r w:rsidR="00934E5B" w:rsidRPr="0090792D">
        <w:rPr>
          <w:rFonts w:ascii="Calibri" w:hAnsi="Calibri" w:cs="Calibri"/>
          <w:sz w:val="20"/>
          <w:szCs w:val="20"/>
          <w:lang w:val="en-US"/>
        </w:rPr>
        <w:t>Rights</w:t>
      </w:r>
    </w:p>
    <w:p w14:paraId="0A375D61" w14:textId="7D204820" w:rsidR="00B20992" w:rsidRPr="0090792D" w:rsidRDefault="00226A6E" w:rsidP="006952B8">
      <w:pPr>
        <w:spacing w:after="0" w:line="240" w:lineRule="auto"/>
        <w:rPr>
          <w:rFonts w:ascii="Calibri" w:hAnsi="Calibri" w:cs="Calibri"/>
          <w:sz w:val="20"/>
          <w:szCs w:val="20"/>
          <w:lang w:val="en-US"/>
        </w:rPr>
      </w:pPr>
      <w:r>
        <w:rPr>
          <w:rFonts w:ascii="Calibri" w:hAnsi="Calibri" w:cs="Calibri"/>
          <w:sz w:val="20"/>
          <w:szCs w:val="20"/>
          <w:lang w:val="en-US"/>
        </w:rPr>
        <w:t>Chairpersons of the Human R</w:t>
      </w:r>
      <w:r w:rsidR="00934E5B" w:rsidRPr="0090792D">
        <w:rPr>
          <w:rFonts w:ascii="Calibri" w:hAnsi="Calibri" w:cs="Calibri"/>
          <w:sz w:val="20"/>
          <w:szCs w:val="20"/>
          <w:lang w:val="en-US"/>
        </w:rPr>
        <w:t>ights</w:t>
      </w:r>
      <w:r w:rsidR="00B20992" w:rsidRPr="0090792D">
        <w:rPr>
          <w:rFonts w:ascii="Calibri" w:hAnsi="Calibri" w:cs="Calibri"/>
          <w:sz w:val="20"/>
          <w:szCs w:val="20"/>
          <w:lang w:val="en-US"/>
        </w:rPr>
        <w:t xml:space="preserve"> </w:t>
      </w:r>
      <w:r w:rsidR="00934E5B" w:rsidRPr="0090792D">
        <w:rPr>
          <w:rFonts w:ascii="Calibri" w:hAnsi="Calibri" w:cs="Calibri"/>
          <w:sz w:val="20"/>
          <w:szCs w:val="20"/>
          <w:lang w:val="en-US"/>
        </w:rPr>
        <w:t>Treaty Bodies</w:t>
      </w:r>
    </w:p>
    <w:p w14:paraId="0905FB74" w14:textId="77777777" w:rsidR="00B20992" w:rsidRPr="0090792D" w:rsidRDefault="5DF21640" w:rsidP="006952B8">
      <w:pPr>
        <w:spacing w:after="0" w:line="240" w:lineRule="auto"/>
        <w:rPr>
          <w:rFonts w:ascii="Calibri" w:hAnsi="Calibri" w:cs="Calibri"/>
          <w:sz w:val="20"/>
          <w:szCs w:val="20"/>
          <w:lang w:val="en-US"/>
        </w:rPr>
      </w:pPr>
      <w:r w:rsidRPr="0090792D">
        <w:rPr>
          <w:rFonts w:ascii="Calibri" w:hAnsi="Calibri" w:cs="Calibri"/>
          <w:sz w:val="20"/>
          <w:szCs w:val="20"/>
          <w:lang w:val="en-US"/>
        </w:rPr>
        <w:t>Coordination Committee of UN Special Procedures</w:t>
      </w:r>
    </w:p>
    <w:p w14:paraId="458C40DF" w14:textId="77777777" w:rsidR="00FC49E9" w:rsidRPr="0090792D" w:rsidRDefault="00FC49E9">
      <w:pPr>
        <w:rPr>
          <w:rFonts w:ascii="Calibri" w:hAnsi="Calibri" w:cs="Calibri"/>
          <w:sz w:val="20"/>
          <w:szCs w:val="20"/>
          <w:lang w:val="en-US"/>
        </w:rPr>
      </w:pPr>
    </w:p>
    <w:p w14:paraId="30A1798A" w14:textId="77777777" w:rsidR="00092B69" w:rsidRPr="0090792D" w:rsidRDefault="00934E5B">
      <w:pPr>
        <w:rPr>
          <w:rFonts w:ascii="Calibri" w:hAnsi="Calibri" w:cs="Calibri"/>
          <w:b/>
          <w:sz w:val="20"/>
          <w:szCs w:val="20"/>
          <w:lang w:val="en-US"/>
        </w:rPr>
      </w:pPr>
      <w:r w:rsidRPr="0090792D">
        <w:rPr>
          <w:rFonts w:ascii="Calibri" w:hAnsi="Calibri" w:cs="Calibri"/>
          <w:b/>
          <w:sz w:val="20"/>
          <w:szCs w:val="20"/>
          <w:lang w:val="en-US"/>
        </w:rPr>
        <w:t xml:space="preserve">Open </w:t>
      </w:r>
      <w:r w:rsidR="0084114F" w:rsidRPr="0090792D">
        <w:rPr>
          <w:rFonts w:ascii="Calibri" w:hAnsi="Calibri" w:cs="Calibri"/>
          <w:b/>
          <w:sz w:val="20"/>
          <w:szCs w:val="20"/>
          <w:lang w:val="en-US"/>
        </w:rPr>
        <w:t>NGO</w:t>
      </w:r>
      <w:r w:rsidRPr="0090792D">
        <w:rPr>
          <w:rFonts w:ascii="Calibri" w:hAnsi="Calibri" w:cs="Calibri"/>
          <w:b/>
          <w:sz w:val="20"/>
          <w:szCs w:val="20"/>
          <w:lang w:val="en-US"/>
        </w:rPr>
        <w:t xml:space="preserve"> letter regarding the</w:t>
      </w:r>
      <w:r w:rsidR="00092B69" w:rsidRPr="0090792D">
        <w:rPr>
          <w:rFonts w:ascii="Calibri" w:hAnsi="Calibri" w:cs="Calibri"/>
          <w:b/>
          <w:sz w:val="20"/>
          <w:szCs w:val="20"/>
          <w:lang w:val="en-US"/>
        </w:rPr>
        <w:t xml:space="preserve"> critical funding gap affecting UN human rights mechanisms and </w:t>
      </w:r>
      <w:r w:rsidR="002A4422" w:rsidRPr="0090792D">
        <w:rPr>
          <w:rFonts w:ascii="Calibri" w:hAnsi="Calibri" w:cs="Calibri"/>
          <w:b/>
          <w:sz w:val="20"/>
          <w:szCs w:val="20"/>
          <w:lang w:val="en-US"/>
        </w:rPr>
        <w:t>the Office of the High Commissioner for Human Rights</w:t>
      </w:r>
    </w:p>
    <w:p w14:paraId="3DC06465" w14:textId="19B784DC" w:rsidR="00934E5B" w:rsidRPr="0090792D" w:rsidRDefault="00C47132" w:rsidP="006952B8">
      <w:pPr>
        <w:spacing w:before="120" w:after="120" w:line="240" w:lineRule="auto"/>
        <w:jc w:val="both"/>
        <w:rPr>
          <w:rFonts w:ascii="Calibri" w:hAnsi="Calibri" w:cs="Calibri"/>
          <w:sz w:val="20"/>
          <w:szCs w:val="20"/>
          <w:lang w:val="en-US"/>
        </w:rPr>
      </w:pPr>
      <w:r w:rsidRPr="0090792D">
        <w:rPr>
          <w:rFonts w:ascii="Calibri" w:hAnsi="Calibri" w:cs="Calibri"/>
          <w:sz w:val="20"/>
          <w:szCs w:val="20"/>
          <w:lang w:val="en-US"/>
        </w:rPr>
        <w:t xml:space="preserve">It is with a sense of urgency that we convey our deep concern regarding the critical funding situation </w:t>
      </w:r>
      <w:r w:rsidR="006E09C8" w:rsidRPr="0090792D">
        <w:rPr>
          <w:rFonts w:ascii="Calibri" w:hAnsi="Calibri" w:cs="Calibri"/>
          <w:sz w:val="20"/>
          <w:szCs w:val="20"/>
          <w:lang w:val="en-US"/>
        </w:rPr>
        <w:t>affecting</w:t>
      </w:r>
      <w:r w:rsidR="00320DB8" w:rsidRPr="0090792D">
        <w:rPr>
          <w:rFonts w:ascii="Calibri" w:hAnsi="Calibri" w:cs="Calibri"/>
          <w:sz w:val="20"/>
          <w:szCs w:val="20"/>
          <w:lang w:val="en-US"/>
        </w:rPr>
        <w:t xml:space="preserve"> the UN</w:t>
      </w:r>
      <w:r w:rsidR="00B330C4" w:rsidRPr="0090792D">
        <w:rPr>
          <w:rFonts w:ascii="Calibri" w:hAnsi="Calibri" w:cs="Calibri"/>
          <w:sz w:val="20"/>
          <w:szCs w:val="20"/>
          <w:lang w:val="en-US"/>
        </w:rPr>
        <w:t>’s human rights mechanisms and OHCHR</w:t>
      </w:r>
      <w:r w:rsidR="00320DB8" w:rsidRPr="0090792D">
        <w:rPr>
          <w:rFonts w:ascii="Calibri" w:hAnsi="Calibri" w:cs="Calibri"/>
          <w:sz w:val="20"/>
          <w:szCs w:val="20"/>
          <w:lang w:val="en-US"/>
        </w:rPr>
        <w:t xml:space="preserve">. </w:t>
      </w:r>
      <w:r w:rsidR="00821360">
        <w:rPr>
          <w:rFonts w:ascii="Calibri" w:hAnsi="Calibri" w:cs="Calibri"/>
          <w:sz w:val="20"/>
          <w:szCs w:val="20"/>
          <w:lang w:val="en-US"/>
        </w:rPr>
        <w:t>We</w:t>
      </w:r>
      <w:r w:rsidR="00E8372A" w:rsidRPr="0090792D">
        <w:rPr>
          <w:rFonts w:ascii="Calibri" w:hAnsi="Calibri" w:cs="Calibri"/>
          <w:sz w:val="20"/>
          <w:szCs w:val="20"/>
          <w:lang w:val="en-US"/>
        </w:rPr>
        <w:t xml:space="preserve"> </w:t>
      </w:r>
      <w:r w:rsidR="00320DB8" w:rsidRPr="0090792D">
        <w:rPr>
          <w:rFonts w:ascii="Calibri" w:hAnsi="Calibri" w:cs="Calibri"/>
          <w:sz w:val="20"/>
          <w:szCs w:val="20"/>
          <w:lang w:val="en-US"/>
        </w:rPr>
        <w:t xml:space="preserve">understand that the combination of delays in payments </w:t>
      </w:r>
      <w:r w:rsidR="006952B8" w:rsidRPr="0090792D">
        <w:rPr>
          <w:rFonts w:ascii="Calibri" w:hAnsi="Calibri" w:cs="Calibri"/>
          <w:sz w:val="20"/>
          <w:szCs w:val="20"/>
          <w:lang w:val="en-US"/>
        </w:rPr>
        <w:t xml:space="preserve">of UN member states’ </w:t>
      </w:r>
      <w:r w:rsidR="00B330C4" w:rsidRPr="0090792D">
        <w:rPr>
          <w:rFonts w:ascii="Calibri" w:hAnsi="Calibri" w:cs="Calibri"/>
          <w:sz w:val="20"/>
          <w:szCs w:val="20"/>
          <w:lang w:val="en-US"/>
        </w:rPr>
        <w:t xml:space="preserve">assessed </w:t>
      </w:r>
      <w:r w:rsidR="006952B8" w:rsidRPr="0090792D">
        <w:rPr>
          <w:rFonts w:ascii="Calibri" w:hAnsi="Calibri" w:cs="Calibri"/>
          <w:sz w:val="20"/>
          <w:szCs w:val="20"/>
          <w:lang w:val="en-US"/>
        </w:rPr>
        <w:t>contributions to the</w:t>
      </w:r>
      <w:r w:rsidR="00E738AD" w:rsidRPr="0090792D">
        <w:rPr>
          <w:rFonts w:ascii="Calibri" w:hAnsi="Calibri" w:cs="Calibri"/>
          <w:sz w:val="20"/>
          <w:szCs w:val="20"/>
          <w:lang w:val="en-US"/>
        </w:rPr>
        <w:t xml:space="preserve"> </w:t>
      </w:r>
      <w:r w:rsidR="00B330C4" w:rsidRPr="0090792D">
        <w:rPr>
          <w:rFonts w:ascii="Calibri" w:hAnsi="Calibri" w:cs="Calibri"/>
          <w:sz w:val="20"/>
          <w:szCs w:val="20"/>
          <w:lang w:val="en-US"/>
        </w:rPr>
        <w:t xml:space="preserve">regular </w:t>
      </w:r>
      <w:r w:rsidR="00E738AD" w:rsidRPr="0090792D">
        <w:rPr>
          <w:rFonts w:ascii="Calibri" w:hAnsi="Calibri" w:cs="Calibri"/>
          <w:sz w:val="20"/>
          <w:szCs w:val="20"/>
          <w:lang w:val="en-US"/>
        </w:rPr>
        <w:t>budget</w:t>
      </w:r>
      <w:r w:rsidR="00934E5B" w:rsidRPr="0090792D">
        <w:rPr>
          <w:rFonts w:ascii="Calibri" w:hAnsi="Calibri" w:cs="Calibri"/>
          <w:sz w:val="20"/>
          <w:szCs w:val="20"/>
          <w:lang w:val="en-US"/>
        </w:rPr>
        <w:t xml:space="preserve"> </w:t>
      </w:r>
      <w:r w:rsidR="00092152" w:rsidRPr="0090792D">
        <w:rPr>
          <w:rFonts w:ascii="Calibri" w:hAnsi="Calibri" w:cs="Calibri"/>
          <w:sz w:val="20"/>
          <w:szCs w:val="20"/>
          <w:lang w:val="en-US"/>
        </w:rPr>
        <w:t xml:space="preserve">and </w:t>
      </w:r>
      <w:r w:rsidR="00B230D6" w:rsidRPr="0090792D">
        <w:rPr>
          <w:rFonts w:ascii="Calibri" w:hAnsi="Calibri" w:cs="Calibri"/>
          <w:sz w:val="20"/>
          <w:szCs w:val="20"/>
          <w:lang w:val="en-US"/>
        </w:rPr>
        <w:t xml:space="preserve">the </w:t>
      </w:r>
      <w:r w:rsidR="00E738AD" w:rsidRPr="0090792D">
        <w:rPr>
          <w:rFonts w:ascii="Calibri" w:hAnsi="Calibri" w:cs="Calibri"/>
          <w:sz w:val="20"/>
          <w:szCs w:val="20"/>
          <w:lang w:val="en-US"/>
        </w:rPr>
        <w:t xml:space="preserve">25% cut to </w:t>
      </w:r>
      <w:r w:rsidR="002623B5">
        <w:rPr>
          <w:rFonts w:ascii="Calibri" w:hAnsi="Calibri" w:cs="Calibri"/>
          <w:sz w:val="20"/>
          <w:szCs w:val="20"/>
          <w:lang w:val="en-US"/>
        </w:rPr>
        <w:t xml:space="preserve">travel of UN </w:t>
      </w:r>
      <w:r w:rsidR="00A35063">
        <w:rPr>
          <w:rFonts w:ascii="Calibri" w:hAnsi="Calibri" w:cs="Calibri"/>
          <w:sz w:val="20"/>
          <w:szCs w:val="20"/>
          <w:lang w:val="en-US"/>
        </w:rPr>
        <w:t xml:space="preserve">representatives, </w:t>
      </w:r>
      <w:r w:rsidR="00226A6E">
        <w:rPr>
          <w:rFonts w:ascii="Calibri" w:hAnsi="Calibri" w:cs="Calibri"/>
          <w:sz w:val="20"/>
          <w:szCs w:val="20"/>
          <w:lang w:val="en-US"/>
        </w:rPr>
        <w:t xml:space="preserve">including treaty body </w:t>
      </w:r>
      <w:r w:rsidR="00A35063">
        <w:rPr>
          <w:rFonts w:ascii="Calibri" w:hAnsi="Calibri" w:cs="Calibri"/>
          <w:sz w:val="20"/>
          <w:szCs w:val="20"/>
          <w:lang w:val="en-US"/>
        </w:rPr>
        <w:t xml:space="preserve">experts </w:t>
      </w:r>
      <w:r w:rsidR="00226A6E">
        <w:rPr>
          <w:rFonts w:ascii="Calibri" w:hAnsi="Calibri" w:cs="Calibri"/>
          <w:sz w:val="20"/>
          <w:szCs w:val="20"/>
          <w:lang w:val="en-US"/>
        </w:rPr>
        <w:t xml:space="preserve">and </w:t>
      </w:r>
      <w:r w:rsidR="00A35063">
        <w:rPr>
          <w:rFonts w:ascii="Calibri" w:hAnsi="Calibri" w:cs="Calibri"/>
          <w:sz w:val="20"/>
          <w:szCs w:val="20"/>
          <w:lang w:val="en-US"/>
        </w:rPr>
        <w:t>Special Procedure mandate holders,</w:t>
      </w:r>
      <w:r w:rsidR="00A35063" w:rsidRPr="0090792D">
        <w:rPr>
          <w:rFonts w:ascii="Calibri" w:hAnsi="Calibri" w:cs="Calibri"/>
          <w:sz w:val="20"/>
          <w:szCs w:val="20"/>
          <w:lang w:val="en-US"/>
        </w:rPr>
        <w:t xml:space="preserve"> </w:t>
      </w:r>
      <w:r w:rsidR="0090792D" w:rsidRPr="0090792D">
        <w:rPr>
          <w:rFonts w:ascii="Calibri" w:hAnsi="Calibri" w:cs="Calibri"/>
          <w:sz w:val="20"/>
          <w:szCs w:val="20"/>
          <w:lang w:val="en-US"/>
        </w:rPr>
        <w:t xml:space="preserve">and other budget cuts </w:t>
      </w:r>
      <w:r w:rsidR="00D508CE" w:rsidRPr="0090792D">
        <w:rPr>
          <w:rFonts w:ascii="Calibri" w:hAnsi="Calibri" w:cs="Calibri"/>
          <w:sz w:val="20"/>
          <w:szCs w:val="20"/>
          <w:lang w:val="en-US"/>
        </w:rPr>
        <w:t>(2018-2019)</w:t>
      </w:r>
      <w:r w:rsidR="00734A40" w:rsidRPr="0090792D">
        <w:rPr>
          <w:rFonts w:ascii="Calibri" w:hAnsi="Calibri" w:cs="Calibri"/>
          <w:sz w:val="20"/>
          <w:szCs w:val="20"/>
          <w:lang w:val="en-US"/>
        </w:rPr>
        <w:t xml:space="preserve"> </w:t>
      </w:r>
      <w:r w:rsidR="00A35063">
        <w:rPr>
          <w:rFonts w:ascii="Calibri" w:hAnsi="Calibri" w:cs="Calibri"/>
          <w:sz w:val="20"/>
          <w:szCs w:val="20"/>
          <w:lang w:val="en-US"/>
        </w:rPr>
        <w:t>may</w:t>
      </w:r>
      <w:r w:rsidR="00A35063" w:rsidRPr="0090792D">
        <w:rPr>
          <w:rFonts w:ascii="Calibri" w:hAnsi="Calibri" w:cs="Calibri"/>
          <w:sz w:val="20"/>
          <w:szCs w:val="20"/>
          <w:lang w:val="en-US"/>
        </w:rPr>
        <w:t xml:space="preserve"> </w:t>
      </w:r>
      <w:r w:rsidR="003B1938">
        <w:rPr>
          <w:rFonts w:ascii="Calibri" w:hAnsi="Calibri" w:cs="Calibri"/>
          <w:sz w:val="20"/>
          <w:szCs w:val="20"/>
          <w:lang w:val="en-US"/>
        </w:rPr>
        <w:t>adversely impact</w:t>
      </w:r>
      <w:r w:rsidR="006952B8" w:rsidRPr="0090792D">
        <w:rPr>
          <w:rFonts w:ascii="Calibri" w:hAnsi="Calibri" w:cs="Calibri"/>
          <w:sz w:val="20"/>
          <w:szCs w:val="20"/>
          <w:lang w:val="en-US"/>
        </w:rPr>
        <w:t xml:space="preserve"> on</w:t>
      </w:r>
      <w:r w:rsidR="003B1938">
        <w:rPr>
          <w:rFonts w:ascii="Calibri" w:hAnsi="Calibri" w:cs="Calibri"/>
          <w:sz w:val="20"/>
          <w:szCs w:val="20"/>
          <w:lang w:val="en-US"/>
        </w:rPr>
        <w:t xml:space="preserve"> the capacity of</w:t>
      </w:r>
      <w:r w:rsidR="006952B8" w:rsidRPr="0090792D">
        <w:rPr>
          <w:rFonts w:ascii="Calibri" w:hAnsi="Calibri" w:cs="Calibri"/>
          <w:sz w:val="20"/>
          <w:szCs w:val="20"/>
          <w:lang w:val="en-US"/>
        </w:rPr>
        <w:t xml:space="preserve"> </w:t>
      </w:r>
      <w:r w:rsidR="00934E5B" w:rsidRPr="0090792D">
        <w:rPr>
          <w:rFonts w:ascii="Calibri" w:hAnsi="Calibri" w:cs="Calibri"/>
          <w:sz w:val="20"/>
          <w:szCs w:val="20"/>
          <w:lang w:val="en-US"/>
        </w:rPr>
        <w:t xml:space="preserve">various human rights mechanisms to carry out their mandates effectively. </w:t>
      </w:r>
    </w:p>
    <w:p w14:paraId="18D8588D" w14:textId="0719C56A" w:rsidR="00880D2A" w:rsidRPr="0090792D" w:rsidRDefault="005B5754" w:rsidP="005B5754">
      <w:pPr>
        <w:jc w:val="both"/>
        <w:rPr>
          <w:rFonts w:ascii="Calibri" w:hAnsi="Calibri" w:cs="Calibri"/>
          <w:sz w:val="20"/>
          <w:szCs w:val="20"/>
          <w:lang w:val="en-US"/>
        </w:rPr>
      </w:pPr>
      <w:r w:rsidRPr="0090792D">
        <w:rPr>
          <w:rFonts w:ascii="Calibri" w:hAnsi="Calibri" w:cs="Calibri"/>
          <w:sz w:val="20"/>
          <w:szCs w:val="20"/>
          <w:lang w:val="en-US"/>
        </w:rPr>
        <w:t>In</w:t>
      </w:r>
      <w:r w:rsidR="009264CB" w:rsidRPr="0090792D">
        <w:rPr>
          <w:rFonts w:ascii="Calibri" w:hAnsi="Calibri" w:cs="Calibri"/>
          <w:sz w:val="20"/>
          <w:szCs w:val="20"/>
          <w:lang w:val="en-US"/>
        </w:rPr>
        <w:t xml:space="preserve"> April, t</w:t>
      </w:r>
      <w:r w:rsidR="00E92C57" w:rsidRPr="0090792D">
        <w:rPr>
          <w:rFonts w:ascii="Calibri" w:hAnsi="Calibri" w:cs="Calibri"/>
          <w:sz w:val="20"/>
          <w:szCs w:val="20"/>
          <w:lang w:val="en-US"/>
        </w:rPr>
        <w:t>he</w:t>
      </w:r>
      <w:r w:rsidR="00052DCD" w:rsidRPr="0090792D">
        <w:rPr>
          <w:rFonts w:ascii="Calibri" w:hAnsi="Calibri" w:cs="Calibri"/>
          <w:sz w:val="20"/>
          <w:szCs w:val="20"/>
          <w:lang w:val="en-US"/>
        </w:rPr>
        <w:t xml:space="preserve"> Chairpersons of the 10 human rights </w:t>
      </w:r>
      <w:r w:rsidR="00A0638B" w:rsidRPr="0090792D">
        <w:rPr>
          <w:rFonts w:ascii="Calibri" w:hAnsi="Calibri" w:cs="Calibri"/>
          <w:sz w:val="20"/>
          <w:szCs w:val="20"/>
          <w:lang w:val="en-US"/>
        </w:rPr>
        <w:t>treaty bodies</w:t>
      </w:r>
      <w:r w:rsidR="00550725" w:rsidRPr="0090792D">
        <w:rPr>
          <w:rFonts w:ascii="Calibri" w:hAnsi="Calibri" w:cs="Calibri"/>
          <w:sz w:val="20"/>
          <w:szCs w:val="20"/>
          <w:lang w:val="en-US"/>
        </w:rPr>
        <w:t xml:space="preserve"> </w:t>
      </w:r>
      <w:r w:rsidR="00A0638B" w:rsidRPr="0090792D">
        <w:rPr>
          <w:rFonts w:ascii="Calibri" w:hAnsi="Calibri" w:cs="Calibri"/>
          <w:sz w:val="20"/>
          <w:szCs w:val="20"/>
          <w:lang w:val="en-US"/>
        </w:rPr>
        <w:t>were informed that due to t</w:t>
      </w:r>
      <w:r w:rsidR="005132F4" w:rsidRPr="0090792D">
        <w:rPr>
          <w:rFonts w:ascii="Calibri" w:hAnsi="Calibri" w:cs="Calibri"/>
          <w:sz w:val="20"/>
          <w:szCs w:val="20"/>
          <w:lang w:val="en-US"/>
        </w:rPr>
        <w:t>he financial situation, the autumn</w:t>
      </w:r>
      <w:r w:rsidR="00A0638B" w:rsidRPr="0090792D">
        <w:rPr>
          <w:rFonts w:ascii="Calibri" w:hAnsi="Calibri" w:cs="Calibri"/>
          <w:sz w:val="20"/>
          <w:szCs w:val="20"/>
          <w:lang w:val="en-US"/>
        </w:rPr>
        <w:t xml:space="preserve"> 2019 sessions of six treaty bodies may need to be cancelled.</w:t>
      </w:r>
      <w:r w:rsidR="00951FFE" w:rsidRPr="0090792D">
        <w:rPr>
          <w:rStyle w:val="Funotenzeichen"/>
          <w:rFonts w:ascii="Calibri" w:hAnsi="Calibri" w:cs="Calibri"/>
          <w:sz w:val="20"/>
          <w:szCs w:val="20"/>
          <w:lang w:val="en-US"/>
        </w:rPr>
        <w:footnoteReference w:id="2"/>
      </w:r>
      <w:r w:rsidR="00A0638B" w:rsidRPr="0090792D">
        <w:rPr>
          <w:rFonts w:ascii="Calibri" w:hAnsi="Calibri" w:cs="Calibri"/>
          <w:sz w:val="20"/>
          <w:szCs w:val="20"/>
          <w:lang w:val="en-US"/>
        </w:rPr>
        <w:t xml:space="preserve"> </w:t>
      </w:r>
      <w:r w:rsidR="00D443B9" w:rsidRPr="0090792D">
        <w:rPr>
          <w:rFonts w:ascii="Calibri" w:hAnsi="Calibri" w:cs="Calibri"/>
          <w:sz w:val="20"/>
          <w:szCs w:val="20"/>
          <w:lang w:val="en-US"/>
        </w:rPr>
        <w:t xml:space="preserve">Not only is the </w:t>
      </w:r>
      <w:r w:rsidR="0063698A" w:rsidRPr="0090792D">
        <w:rPr>
          <w:rFonts w:ascii="Calibri" w:hAnsi="Calibri" w:cs="Calibri"/>
          <w:sz w:val="20"/>
          <w:szCs w:val="20"/>
          <w:lang w:val="en-US"/>
        </w:rPr>
        <w:t xml:space="preserve">cancellation of treaty body sessions </w:t>
      </w:r>
      <w:r w:rsidR="00D443B9" w:rsidRPr="0090792D">
        <w:rPr>
          <w:rFonts w:ascii="Calibri" w:hAnsi="Calibri" w:cs="Calibri"/>
          <w:sz w:val="20"/>
          <w:szCs w:val="20"/>
          <w:lang w:val="en-US"/>
        </w:rPr>
        <w:t xml:space="preserve">deeply worrying as </w:t>
      </w:r>
      <w:r w:rsidR="00D61E02" w:rsidRPr="0090792D">
        <w:rPr>
          <w:rFonts w:ascii="Calibri" w:hAnsi="Calibri" w:cs="Calibri"/>
          <w:sz w:val="20"/>
          <w:szCs w:val="20"/>
          <w:lang w:val="en-US"/>
        </w:rPr>
        <w:t xml:space="preserve">it </w:t>
      </w:r>
      <w:r w:rsidR="007571C5">
        <w:rPr>
          <w:rFonts w:ascii="Calibri" w:hAnsi="Calibri" w:cs="Calibri"/>
          <w:sz w:val="20"/>
          <w:szCs w:val="20"/>
          <w:lang w:val="en-US"/>
        </w:rPr>
        <w:t>may involve</w:t>
      </w:r>
      <w:r w:rsidR="00D61E02" w:rsidRPr="0090792D">
        <w:rPr>
          <w:rFonts w:ascii="Calibri" w:hAnsi="Calibri" w:cs="Calibri"/>
          <w:sz w:val="20"/>
          <w:szCs w:val="20"/>
          <w:lang w:val="en-US"/>
        </w:rPr>
        <w:t xml:space="preserve"> cancellation of reviews already scheduled </w:t>
      </w:r>
      <w:r w:rsidR="00843881" w:rsidRPr="0090792D">
        <w:rPr>
          <w:rFonts w:ascii="Calibri" w:hAnsi="Calibri" w:cs="Calibri"/>
          <w:sz w:val="20"/>
          <w:szCs w:val="20"/>
          <w:lang w:val="en-US"/>
        </w:rPr>
        <w:t>and</w:t>
      </w:r>
      <w:r w:rsidR="00D61E02" w:rsidRPr="0090792D">
        <w:rPr>
          <w:rFonts w:ascii="Calibri" w:hAnsi="Calibri" w:cs="Calibri"/>
          <w:sz w:val="20"/>
          <w:szCs w:val="20"/>
          <w:lang w:val="en-US"/>
        </w:rPr>
        <w:t xml:space="preserve"> </w:t>
      </w:r>
      <w:r w:rsidR="00E57EDE">
        <w:rPr>
          <w:rFonts w:ascii="Calibri" w:hAnsi="Calibri" w:cs="Calibri"/>
          <w:sz w:val="20"/>
          <w:szCs w:val="20"/>
          <w:lang w:val="en-US"/>
        </w:rPr>
        <w:t xml:space="preserve">delay </w:t>
      </w:r>
      <w:r w:rsidR="00D61E02" w:rsidRPr="0090792D">
        <w:rPr>
          <w:rFonts w:ascii="Calibri" w:hAnsi="Calibri" w:cs="Calibri"/>
          <w:sz w:val="20"/>
          <w:szCs w:val="20"/>
          <w:lang w:val="en-US"/>
        </w:rPr>
        <w:t xml:space="preserve">decisions on individual communications pending before the Committees but it also sends a troubling message ahead of the 2020 </w:t>
      </w:r>
      <w:r w:rsidR="245F325C" w:rsidRPr="0090792D">
        <w:rPr>
          <w:rFonts w:ascii="Calibri" w:hAnsi="Calibri" w:cs="Calibri"/>
          <w:sz w:val="20"/>
          <w:szCs w:val="20"/>
          <w:lang w:val="en-US"/>
        </w:rPr>
        <w:t xml:space="preserve">treaty body strengthening discussions. </w:t>
      </w:r>
      <w:r w:rsidR="00F55BF7" w:rsidRPr="0090792D">
        <w:rPr>
          <w:sz w:val="20"/>
          <w:szCs w:val="20"/>
          <w:lang w:val="en-US"/>
        </w:rPr>
        <w:t>T</w:t>
      </w:r>
      <w:r w:rsidR="00D61E0C" w:rsidRPr="0090792D">
        <w:rPr>
          <w:sz w:val="20"/>
          <w:szCs w:val="20"/>
          <w:lang w:val="en-US"/>
        </w:rPr>
        <w:t>his unprecedented</w:t>
      </w:r>
      <w:r w:rsidR="00F55BF7" w:rsidRPr="0090792D">
        <w:rPr>
          <w:sz w:val="20"/>
          <w:szCs w:val="20"/>
          <w:lang w:val="en-US"/>
        </w:rPr>
        <w:t xml:space="preserve"> </w:t>
      </w:r>
      <w:r w:rsidR="00D61E0C" w:rsidRPr="0090792D">
        <w:rPr>
          <w:sz w:val="20"/>
          <w:szCs w:val="20"/>
          <w:lang w:val="en-US"/>
        </w:rPr>
        <w:t>development</w:t>
      </w:r>
      <w:r w:rsidR="00F55BF7" w:rsidRPr="0090792D">
        <w:rPr>
          <w:sz w:val="20"/>
          <w:szCs w:val="20"/>
          <w:lang w:val="en-US"/>
        </w:rPr>
        <w:t xml:space="preserve"> would come as </w:t>
      </w:r>
      <w:r w:rsidR="00F55BF7" w:rsidRPr="0090792D">
        <w:rPr>
          <w:sz w:val="20"/>
          <w:szCs w:val="20"/>
          <w:lang w:val="en-GB"/>
        </w:rPr>
        <w:t>we celebrate the 30</w:t>
      </w:r>
      <w:r w:rsidR="00F55BF7" w:rsidRPr="0090792D">
        <w:rPr>
          <w:sz w:val="20"/>
          <w:szCs w:val="20"/>
          <w:vertAlign w:val="superscript"/>
          <w:lang w:val="en-GB"/>
        </w:rPr>
        <w:t>th</w:t>
      </w:r>
      <w:r w:rsidR="00F55BF7" w:rsidRPr="0090792D">
        <w:rPr>
          <w:sz w:val="20"/>
          <w:szCs w:val="20"/>
          <w:lang w:val="en-GB"/>
        </w:rPr>
        <w:t xml:space="preserve"> anniversary of the Convention on the Rights of the Child and the 40</w:t>
      </w:r>
      <w:r w:rsidR="00F55BF7" w:rsidRPr="0090792D">
        <w:rPr>
          <w:sz w:val="20"/>
          <w:szCs w:val="20"/>
          <w:vertAlign w:val="superscript"/>
          <w:lang w:val="en-GB"/>
        </w:rPr>
        <w:t>th</w:t>
      </w:r>
      <w:r w:rsidR="00F55BF7" w:rsidRPr="0090792D">
        <w:rPr>
          <w:sz w:val="20"/>
          <w:szCs w:val="20"/>
          <w:lang w:val="en-GB"/>
        </w:rPr>
        <w:t xml:space="preserve"> anniversary of the Convention on the Elimination of Discrimination against Women.</w:t>
      </w:r>
    </w:p>
    <w:p w14:paraId="3EC9D53E" w14:textId="55CF810E" w:rsidR="0063547C" w:rsidRPr="0090792D" w:rsidRDefault="00A72227" w:rsidP="00215ED0">
      <w:pPr>
        <w:jc w:val="both"/>
        <w:rPr>
          <w:rFonts w:ascii="Calibri" w:eastAsia="Times New Roman" w:hAnsi="Calibri" w:cs="Calibri"/>
          <w:color w:val="000000"/>
          <w:sz w:val="20"/>
          <w:szCs w:val="20"/>
          <w:lang w:val="en-US"/>
        </w:rPr>
      </w:pPr>
      <w:r w:rsidRPr="0090792D">
        <w:rPr>
          <w:rFonts w:ascii="Calibri" w:hAnsi="Calibri" w:cs="Calibri"/>
          <w:sz w:val="20"/>
          <w:szCs w:val="20"/>
          <w:lang w:val="en-GB"/>
        </w:rPr>
        <w:t xml:space="preserve">We understand that </w:t>
      </w:r>
      <w:r w:rsidR="002F67C7" w:rsidRPr="0090792D">
        <w:rPr>
          <w:rFonts w:ascii="Calibri" w:hAnsi="Calibri" w:cs="Calibri"/>
          <w:sz w:val="20"/>
          <w:szCs w:val="20"/>
          <w:lang w:val="en-GB"/>
        </w:rPr>
        <w:t xml:space="preserve">other independent </w:t>
      </w:r>
      <w:r w:rsidR="00A01501" w:rsidRPr="0090792D">
        <w:rPr>
          <w:rFonts w:ascii="Calibri" w:hAnsi="Calibri" w:cs="Calibri"/>
          <w:sz w:val="20"/>
          <w:szCs w:val="20"/>
          <w:lang w:val="en-GB"/>
        </w:rPr>
        <w:t>expert</w:t>
      </w:r>
      <w:r w:rsidR="002F67C7" w:rsidRPr="0090792D">
        <w:rPr>
          <w:rFonts w:ascii="Calibri" w:hAnsi="Calibri" w:cs="Calibri"/>
          <w:sz w:val="20"/>
          <w:szCs w:val="20"/>
          <w:lang w:val="en-GB"/>
        </w:rPr>
        <w:t xml:space="preserve"> mechanisms such as </w:t>
      </w:r>
      <w:r w:rsidRPr="0090792D">
        <w:rPr>
          <w:rFonts w:ascii="Calibri" w:hAnsi="Calibri" w:cs="Calibri"/>
          <w:sz w:val="20"/>
          <w:szCs w:val="20"/>
          <w:lang w:val="en-GB"/>
        </w:rPr>
        <w:t>the Special Procedures</w:t>
      </w:r>
      <w:r w:rsidR="00E8372A" w:rsidRPr="0090792D">
        <w:rPr>
          <w:rFonts w:ascii="Calibri" w:hAnsi="Calibri" w:cs="Calibri"/>
          <w:sz w:val="20"/>
          <w:szCs w:val="20"/>
          <w:lang w:val="en-GB"/>
        </w:rPr>
        <w:t>,</w:t>
      </w:r>
      <w:r w:rsidRPr="0090792D">
        <w:rPr>
          <w:rFonts w:ascii="Calibri" w:hAnsi="Calibri" w:cs="Calibri"/>
          <w:sz w:val="20"/>
          <w:szCs w:val="20"/>
          <w:lang w:val="en-GB"/>
        </w:rPr>
        <w:t xml:space="preserve"> </w:t>
      </w:r>
      <w:r w:rsidR="002301C5" w:rsidRPr="0090792D">
        <w:rPr>
          <w:rFonts w:ascii="Calibri" w:hAnsi="Calibri" w:cs="Calibri"/>
          <w:sz w:val="20"/>
          <w:szCs w:val="20"/>
          <w:lang w:val="en-GB"/>
        </w:rPr>
        <w:t xml:space="preserve">and </w:t>
      </w:r>
      <w:r w:rsidR="00E8372A" w:rsidRPr="0090792D">
        <w:rPr>
          <w:rFonts w:ascii="Calibri" w:hAnsi="Calibri" w:cs="Calibri"/>
          <w:sz w:val="20"/>
          <w:szCs w:val="20"/>
          <w:lang w:val="en-GB"/>
        </w:rPr>
        <w:t xml:space="preserve">other </w:t>
      </w:r>
      <w:r w:rsidR="0063547C" w:rsidRPr="0090792D">
        <w:rPr>
          <w:rFonts w:ascii="Calibri" w:eastAsia="Times New Roman" w:hAnsi="Calibri" w:cs="Calibri"/>
          <w:color w:val="000000"/>
          <w:sz w:val="20"/>
          <w:szCs w:val="20"/>
          <w:lang w:val="en-US"/>
        </w:rPr>
        <w:t>mechanisms created by the Human Rights Council such as Fact-Finding Missions and Commissions of Inquiry</w:t>
      </w:r>
      <w:r w:rsidR="00E8372A" w:rsidRPr="0090792D">
        <w:rPr>
          <w:rFonts w:ascii="Calibri" w:eastAsia="Times New Roman" w:hAnsi="Calibri" w:cs="Calibri"/>
          <w:color w:val="000000"/>
          <w:sz w:val="20"/>
          <w:szCs w:val="20"/>
          <w:lang w:val="en-US"/>
        </w:rPr>
        <w:t>,</w:t>
      </w:r>
      <w:r w:rsidR="0063547C" w:rsidRPr="0090792D">
        <w:rPr>
          <w:rFonts w:ascii="Calibri" w:eastAsia="Times New Roman" w:hAnsi="Calibri" w:cs="Calibri"/>
          <w:color w:val="000000"/>
          <w:sz w:val="20"/>
          <w:szCs w:val="20"/>
          <w:lang w:val="en-US"/>
        </w:rPr>
        <w:t xml:space="preserve"> may </w:t>
      </w:r>
      <w:r w:rsidR="00B32987">
        <w:rPr>
          <w:rFonts w:ascii="Calibri" w:eastAsia="Times New Roman" w:hAnsi="Calibri" w:cs="Calibri"/>
          <w:color w:val="000000"/>
          <w:sz w:val="20"/>
          <w:szCs w:val="20"/>
          <w:lang w:val="en-US"/>
        </w:rPr>
        <w:t>also</w:t>
      </w:r>
      <w:r w:rsidR="0063547C" w:rsidRPr="0090792D">
        <w:rPr>
          <w:rFonts w:ascii="Calibri" w:eastAsia="Times New Roman" w:hAnsi="Calibri" w:cs="Calibri"/>
          <w:color w:val="000000"/>
          <w:sz w:val="20"/>
          <w:szCs w:val="20"/>
          <w:lang w:val="en-US"/>
        </w:rPr>
        <w:t xml:space="preserve"> </w:t>
      </w:r>
      <w:r w:rsidR="00B32987">
        <w:rPr>
          <w:rFonts w:ascii="Calibri" w:eastAsia="Times New Roman" w:hAnsi="Calibri" w:cs="Calibri"/>
          <w:color w:val="000000"/>
          <w:sz w:val="20"/>
          <w:szCs w:val="20"/>
          <w:lang w:val="en-US"/>
        </w:rPr>
        <w:t>be</w:t>
      </w:r>
      <w:r w:rsidR="000D23C0" w:rsidRPr="0090792D">
        <w:rPr>
          <w:rFonts w:ascii="Calibri" w:eastAsia="Times New Roman" w:hAnsi="Calibri" w:cs="Calibri"/>
          <w:color w:val="000000"/>
          <w:sz w:val="20"/>
          <w:szCs w:val="20"/>
          <w:lang w:val="en-US"/>
        </w:rPr>
        <w:t xml:space="preserve"> </w:t>
      </w:r>
      <w:r w:rsidR="0063547C" w:rsidRPr="0090792D">
        <w:rPr>
          <w:rFonts w:ascii="Calibri" w:eastAsia="Times New Roman" w:hAnsi="Calibri" w:cs="Calibri"/>
          <w:color w:val="000000"/>
          <w:sz w:val="20"/>
          <w:szCs w:val="20"/>
          <w:lang w:val="en-US"/>
        </w:rPr>
        <w:t>hampered in carrying out their mandate</w:t>
      </w:r>
      <w:r w:rsidR="002301C5" w:rsidRPr="0090792D">
        <w:rPr>
          <w:rFonts w:ascii="Calibri" w:eastAsia="Times New Roman" w:hAnsi="Calibri" w:cs="Calibri"/>
          <w:color w:val="000000"/>
          <w:sz w:val="20"/>
          <w:szCs w:val="20"/>
          <w:lang w:val="en-US"/>
        </w:rPr>
        <w:t>s</w:t>
      </w:r>
      <w:r w:rsidR="0063547C" w:rsidRPr="0090792D">
        <w:rPr>
          <w:rFonts w:ascii="Calibri" w:eastAsia="Times New Roman" w:hAnsi="Calibri" w:cs="Calibri"/>
          <w:color w:val="000000"/>
          <w:sz w:val="20"/>
          <w:szCs w:val="20"/>
          <w:lang w:val="en-US"/>
        </w:rPr>
        <w:t xml:space="preserve"> </w:t>
      </w:r>
      <w:r w:rsidR="00110C97">
        <w:rPr>
          <w:rFonts w:ascii="Calibri" w:eastAsia="Times New Roman" w:hAnsi="Calibri" w:cs="Calibri"/>
          <w:color w:val="000000"/>
          <w:sz w:val="20"/>
          <w:szCs w:val="20"/>
          <w:lang w:val="en-US"/>
        </w:rPr>
        <w:t>to</w:t>
      </w:r>
      <w:r w:rsidR="0063547C" w:rsidRPr="0090792D">
        <w:rPr>
          <w:rFonts w:ascii="Calibri" w:eastAsia="Times New Roman" w:hAnsi="Calibri" w:cs="Calibri"/>
          <w:color w:val="000000"/>
          <w:sz w:val="20"/>
          <w:szCs w:val="20"/>
          <w:lang w:val="en-US"/>
        </w:rPr>
        <w:t xml:space="preserve"> </w:t>
      </w:r>
      <w:r w:rsidR="002301C5" w:rsidRPr="0090792D">
        <w:rPr>
          <w:rFonts w:ascii="Calibri" w:eastAsia="Times New Roman" w:hAnsi="Calibri" w:cs="Calibri"/>
          <w:color w:val="000000"/>
          <w:sz w:val="20"/>
          <w:szCs w:val="20"/>
          <w:lang w:val="en-US"/>
        </w:rPr>
        <w:t xml:space="preserve">monitor and </w:t>
      </w:r>
      <w:r w:rsidR="009E3248">
        <w:rPr>
          <w:rFonts w:ascii="Calibri" w:eastAsia="Times New Roman" w:hAnsi="Calibri" w:cs="Calibri"/>
          <w:color w:val="000000"/>
          <w:sz w:val="20"/>
          <w:szCs w:val="20"/>
          <w:lang w:val="en-US"/>
        </w:rPr>
        <w:t>investigate</w:t>
      </w:r>
      <w:r w:rsidR="0063547C" w:rsidRPr="0090792D">
        <w:rPr>
          <w:rFonts w:ascii="Calibri" w:eastAsia="Times New Roman" w:hAnsi="Calibri" w:cs="Calibri"/>
          <w:color w:val="000000"/>
          <w:sz w:val="20"/>
          <w:szCs w:val="20"/>
          <w:lang w:val="en-US"/>
        </w:rPr>
        <w:t xml:space="preserve"> human rights violations.</w:t>
      </w:r>
      <w:r w:rsidR="0090792D" w:rsidRPr="0090792D" w:rsidDel="0090792D">
        <w:rPr>
          <w:rFonts w:ascii="Calibri" w:eastAsia="Times New Roman" w:hAnsi="Calibri" w:cs="Calibri"/>
          <w:color w:val="000000"/>
          <w:sz w:val="20"/>
          <w:szCs w:val="20"/>
          <w:lang w:val="en-US"/>
        </w:rPr>
        <w:t xml:space="preserve"> </w:t>
      </w:r>
    </w:p>
    <w:p w14:paraId="600671F4" w14:textId="0CEB873C" w:rsidR="00B20C96" w:rsidRPr="0090792D" w:rsidRDefault="273EB263" w:rsidP="005B5754">
      <w:pPr>
        <w:jc w:val="both"/>
        <w:rPr>
          <w:rFonts w:ascii="Calibri" w:hAnsi="Calibri" w:cs="Calibri"/>
          <w:sz w:val="20"/>
          <w:szCs w:val="20"/>
          <w:lang w:val="en-GB"/>
        </w:rPr>
      </w:pPr>
      <w:r w:rsidRPr="0090792D">
        <w:rPr>
          <w:rFonts w:ascii="Calibri" w:eastAsia="Times New Roman" w:hAnsi="Calibri" w:cs="Calibri"/>
          <w:color w:val="000000"/>
          <w:sz w:val="20"/>
          <w:szCs w:val="20"/>
          <w:lang w:val="en-US"/>
        </w:rPr>
        <w:t>As of</w:t>
      </w:r>
      <w:r w:rsidR="00A24C59" w:rsidRPr="0090792D">
        <w:rPr>
          <w:rFonts w:ascii="Calibri" w:eastAsia="Times New Roman" w:hAnsi="Calibri" w:cs="Calibri"/>
          <w:color w:val="000000"/>
          <w:sz w:val="20"/>
          <w:szCs w:val="20"/>
          <w:lang w:val="en-US"/>
        </w:rPr>
        <w:t xml:space="preserve"> 10 May, only 44 UN member states had paid all their assessments due</w:t>
      </w:r>
      <w:r w:rsidR="009569AD">
        <w:rPr>
          <w:rFonts w:ascii="Calibri" w:eastAsia="Times New Roman" w:hAnsi="Calibri" w:cs="Calibri"/>
          <w:color w:val="000000"/>
          <w:sz w:val="20"/>
          <w:szCs w:val="20"/>
          <w:lang w:val="en-US"/>
        </w:rPr>
        <w:t>. W</w:t>
      </w:r>
      <w:r w:rsidR="004F1581" w:rsidRPr="0090792D">
        <w:rPr>
          <w:rFonts w:ascii="Calibri" w:eastAsia="Times New Roman" w:hAnsi="Calibri" w:cs="Calibri"/>
          <w:color w:val="000000"/>
          <w:sz w:val="20"/>
          <w:szCs w:val="20"/>
          <w:lang w:val="en-US"/>
        </w:rPr>
        <w:t xml:space="preserve">e would like to </w:t>
      </w:r>
      <w:r w:rsidR="00B20C96" w:rsidRPr="0090792D">
        <w:rPr>
          <w:rFonts w:ascii="Calibri" w:hAnsi="Calibri" w:cs="Calibri"/>
          <w:sz w:val="20"/>
          <w:szCs w:val="20"/>
          <w:lang w:val="en-GB"/>
        </w:rPr>
        <w:t xml:space="preserve"> commend Armenia, Australia, Austria, Bahrain, Bhutan, Brunei Darussalam, Canada, China, Cuba, Cyprus, Denmark, Estonia, Finland, Gabon, Georgia, Germany, Guyana, Hungary, Iceland, India, Ireland, Italy, Jamaica, Kuwait, Kyrgyzstan, Latvia, Liechtenstein, Malawi, Malaysia, Monaco, Nauru, Netherlands, New Zealand, Nicaragua, Norway, Poland, Rwanda, Samoa, Singapore, Slovakia, Solomon Islands, Sweden, Switzerland and Tuvalu for having </w:t>
      </w:r>
      <w:r w:rsidR="004F1581" w:rsidRPr="0090792D">
        <w:rPr>
          <w:rFonts w:ascii="Calibri" w:hAnsi="Calibri" w:cs="Calibri"/>
          <w:sz w:val="20"/>
          <w:szCs w:val="20"/>
          <w:lang w:val="en-GB"/>
        </w:rPr>
        <w:t>done so</w:t>
      </w:r>
      <w:r w:rsidR="00B20C96" w:rsidRPr="0090792D">
        <w:rPr>
          <w:rFonts w:ascii="Calibri" w:hAnsi="Calibri" w:cs="Calibri"/>
          <w:sz w:val="20"/>
          <w:szCs w:val="20"/>
          <w:lang w:val="en-GB"/>
        </w:rPr>
        <w:t>.</w:t>
      </w:r>
      <w:r w:rsidR="005B5754" w:rsidRPr="0090792D">
        <w:rPr>
          <w:rStyle w:val="Funotenzeichen"/>
          <w:rFonts w:ascii="Calibri" w:hAnsi="Calibri" w:cs="Calibri"/>
          <w:sz w:val="20"/>
          <w:szCs w:val="20"/>
          <w:lang w:val="en-GB"/>
        </w:rPr>
        <w:footnoteReference w:id="3"/>
      </w:r>
    </w:p>
    <w:p w14:paraId="724E93F3" w14:textId="2BEBE888" w:rsidR="0062720C" w:rsidRPr="0090792D" w:rsidRDefault="000063F3" w:rsidP="005B5754">
      <w:pPr>
        <w:jc w:val="both"/>
        <w:rPr>
          <w:rFonts w:ascii="Calibri" w:eastAsia="Times New Roman" w:hAnsi="Calibri" w:cs="Calibri"/>
          <w:sz w:val="20"/>
          <w:szCs w:val="20"/>
          <w:lang w:val="en-US"/>
        </w:rPr>
      </w:pPr>
      <w:r w:rsidRPr="0090792D">
        <w:rPr>
          <w:rFonts w:ascii="Calibri" w:hAnsi="Calibri" w:cs="Calibri"/>
          <w:sz w:val="20"/>
          <w:szCs w:val="20"/>
          <w:lang w:val="en-GB"/>
        </w:rPr>
        <w:t xml:space="preserve">The failure to pay assessed contributions is only the </w:t>
      </w:r>
      <w:r w:rsidRPr="0090792D">
        <w:rPr>
          <w:rFonts w:ascii="Calibri" w:eastAsia="Times New Roman" w:hAnsi="Calibri" w:cs="Calibri"/>
          <w:color w:val="000000"/>
          <w:sz w:val="20"/>
          <w:szCs w:val="20"/>
          <w:lang w:val="en-US"/>
        </w:rPr>
        <w:t xml:space="preserve">latest in a worrying trend of </w:t>
      </w:r>
      <w:r w:rsidR="00FE0FB9">
        <w:rPr>
          <w:rFonts w:ascii="Calibri" w:eastAsia="Times New Roman" w:hAnsi="Calibri" w:cs="Calibri"/>
          <w:color w:val="000000"/>
          <w:sz w:val="20"/>
          <w:szCs w:val="20"/>
          <w:lang w:val="en-US"/>
        </w:rPr>
        <w:t xml:space="preserve">shortfalls and </w:t>
      </w:r>
      <w:r w:rsidRPr="0090792D">
        <w:rPr>
          <w:rFonts w:ascii="Calibri" w:eastAsia="Times New Roman" w:hAnsi="Calibri" w:cs="Calibri"/>
          <w:color w:val="000000"/>
          <w:sz w:val="20"/>
          <w:szCs w:val="20"/>
          <w:lang w:val="en-US"/>
        </w:rPr>
        <w:t xml:space="preserve">cuts </w:t>
      </w:r>
      <w:r w:rsidR="00383931" w:rsidRPr="0090792D">
        <w:rPr>
          <w:rFonts w:ascii="Calibri" w:eastAsia="Times New Roman" w:hAnsi="Calibri" w:cs="Calibri"/>
          <w:color w:val="000000"/>
          <w:sz w:val="20"/>
          <w:szCs w:val="20"/>
          <w:lang w:val="en-US"/>
        </w:rPr>
        <w:t>affecting the</w:t>
      </w:r>
      <w:r w:rsidRPr="0090792D">
        <w:rPr>
          <w:rFonts w:ascii="Calibri" w:eastAsia="Times New Roman" w:hAnsi="Calibri" w:cs="Calibri"/>
          <w:color w:val="000000"/>
          <w:sz w:val="20"/>
          <w:szCs w:val="20"/>
          <w:lang w:val="en-US"/>
        </w:rPr>
        <w:t xml:space="preserve"> UN budget</w:t>
      </w:r>
      <w:r w:rsidR="00383931" w:rsidRPr="0090792D">
        <w:rPr>
          <w:rFonts w:ascii="Calibri" w:eastAsia="Times New Roman" w:hAnsi="Calibri" w:cs="Calibri"/>
          <w:color w:val="000000"/>
          <w:sz w:val="20"/>
          <w:szCs w:val="20"/>
          <w:lang w:val="en-US"/>
        </w:rPr>
        <w:t xml:space="preserve"> </w:t>
      </w:r>
      <w:r w:rsidRPr="0090792D">
        <w:rPr>
          <w:rFonts w:ascii="Calibri" w:eastAsia="Times New Roman" w:hAnsi="Calibri" w:cs="Calibri"/>
          <w:color w:val="000000"/>
          <w:sz w:val="20"/>
          <w:szCs w:val="20"/>
          <w:lang w:val="en-US"/>
        </w:rPr>
        <w:t xml:space="preserve">allocated to its human rights mechanisms. </w:t>
      </w:r>
      <w:r w:rsidR="00AF3BC4" w:rsidRPr="0090792D">
        <w:rPr>
          <w:rFonts w:ascii="Calibri" w:eastAsia="Times New Roman" w:hAnsi="Calibri" w:cs="Calibri"/>
          <w:color w:val="000000"/>
          <w:sz w:val="20"/>
          <w:szCs w:val="20"/>
          <w:lang w:val="en-US"/>
        </w:rPr>
        <w:t xml:space="preserve">In the 2018-2019 budget the General Assembly made </w:t>
      </w:r>
      <w:r w:rsidR="00DE059E" w:rsidRPr="0090792D">
        <w:rPr>
          <w:rFonts w:ascii="Calibri" w:eastAsia="Times New Roman" w:hAnsi="Calibri" w:cs="Calibri"/>
          <w:color w:val="000000"/>
          <w:sz w:val="20"/>
          <w:szCs w:val="20"/>
          <w:lang w:val="en-US"/>
        </w:rPr>
        <w:t xml:space="preserve">adjustments </w:t>
      </w:r>
      <w:r w:rsidR="00F32180" w:rsidRPr="0090792D">
        <w:rPr>
          <w:rFonts w:ascii="Calibri" w:eastAsia="Times New Roman" w:hAnsi="Calibri" w:cs="Calibri"/>
          <w:color w:val="000000"/>
          <w:sz w:val="20"/>
          <w:szCs w:val="20"/>
          <w:lang w:val="en-US"/>
        </w:rPr>
        <w:t xml:space="preserve">to </w:t>
      </w:r>
      <w:r w:rsidR="00612764" w:rsidRPr="0090792D">
        <w:rPr>
          <w:rFonts w:ascii="Calibri" w:eastAsia="Times New Roman" w:hAnsi="Calibri" w:cs="Calibri"/>
          <w:color w:val="000000"/>
          <w:sz w:val="20"/>
          <w:szCs w:val="20"/>
          <w:lang w:val="en-US"/>
        </w:rPr>
        <w:t>reduce the resources for experts by 15 per cent, reduce the travel of representatives by 25 per cent, and reduce resources for travel of staff by 10 per cent</w:t>
      </w:r>
      <w:r w:rsidR="00612764" w:rsidRPr="0090792D">
        <w:rPr>
          <w:rFonts w:ascii="Calibri" w:eastAsia="Times New Roman" w:hAnsi="Calibri" w:cs="Calibri"/>
          <w:color w:val="000000"/>
          <w:sz w:val="20"/>
          <w:szCs w:val="20"/>
          <w:vertAlign w:val="superscript"/>
          <w:lang w:val="de-DE"/>
        </w:rPr>
        <w:footnoteReference w:id="4"/>
      </w:r>
      <w:r w:rsidR="00001CFE">
        <w:rPr>
          <w:rFonts w:ascii="Calibri" w:eastAsia="Times New Roman" w:hAnsi="Calibri" w:cs="Calibri"/>
          <w:color w:val="000000"/>
          <w:sz w:val="20"/>
          <w:szCs w:val="20"/>
          <w:lang w:val="en-US"/>
        </w:rPr>
        <w:t>, all</w:t>
      </w:r>
      <w:r w:rsidR="00125F2E" w:rsidRPr="0090792D">
        <w:rPr>
          <w:rFonts w:ascii="Calibri" w:eastAsia="Times New Roman" w:hAnsi="Calibri" w:cs="Calibri"/>
          <w:color w:val="000000"/>
          <w:sz w:val="20"/>
          <w:szCs w:val="20"/>
          <w:lang w:val="en-US"/>
        </w:rPr>
        <w:t xml:space="preserve"> </w:t>
      </w:r>
      <w:r w:rsidR="00DE059E" w:rsidRPr="0090792D">
        <w:rPr>
          <w:rFonts w:ascii="Calibri" w:eastAsia="Times New Roman" w:hAnsi="Calibri" w:cs="Calibri"/>
          <w:color w:val="000000"/>
          <w:sz w:val="20"/>
          <w:szCs w:val="20"/>
          <w:lang w:val="en-US"/>
        </w:rPr>
        <w:t xml:space="preserve">without </w:t>
      </w:r>
      <w:r w:rsidR="00CA6F8E" w:rsidRPr="0090792D">
        <w:rPr>
          <w:rFonts w:ascii="Calibri" w:eastAsia="Times New Roman" w:hAnsi="Calibri" w:cs="Calibri"/>
          <w:color w:val="000000"/>
          <w:sz w:val="20"/>
          <w:szCs w:val="20"/>
          <w:lang w:val="en-US"/>
        </w:rPr>
        <w:t>taking</w:t>
      </w:r>
      <w:r w:rsidR="00DE059E" w:rsidRPr="0090792D">
        <w:rPr>
          <w:rFonts w:ascii="Calibri" w:eastAsia="Times New Roman" w:hAnsi="Calibri" w:cs="Calibri"/>
          <w:color w:val="000000"/>
          <w:sz w:val="20"/>
          <w:szCs w:val="20"/>
          <w:lang w:val="en-US"/>
        </w:rPr>
        <w:t xml:space="preserve"> into account the disproportionate effect these decisions would have on the </w:t>
      </w:r>
      <w:r w:rsidR="00D87471" w:rsidRPr="0090792D">
        <w:rPr>
          <w:rFonts w:ascii="Calibri" w:eastAsia="Times New Roman" w:hAnsi="Calibri" w:cs="Calibri"/>
          <w:color w:val="000000"/>
          <w:sz w:val="20"/>
          <w:szCs w:val="20"/>
          <w:lang w:val="en-US"/>
        </w:rPr>
        <w:t>UN’s human rights mechanism</w:t>
      </w:r>
      <w:r w:rsidR="00F927CE" w:rsidRPr="0090792D">
        <w:rPr>
          <w:rFonts w:ascii="Calibri" w:eastAsia="Times New Roman" w:hAnsi="Calibri" w:cs="Calibri"/>
          <w:color w:val="000000"/>
          <w:sz w:val="20"/>
          <w:szCs w:val="20"/>
          <w:lang w:val="en-US"/>
        </w:rPr>
        <w:t>.</w:t>
      </w:r>
      <w:r w:rsidR="00AF08B0" w:rsidRPr="0090792D">
        <w:rPr>
          <w:rFonts w:ascii="Calibri" w:eastAsia="Times New Roman" w:hAnsi="Calibri" w:cs="Calibri"/>
          <w:color w:val="000000"/>
          <w:sz w:val="20"/>
          <w:szCs w:val="20"/>
          <w:lang w:val="en-US"/>
        </w:rPr>
        <w:t xml:space="preserve"> </w:t>
      </w:r>
      <w:r w:rsidR="006B73DA" w:rsidRPr="0090792D">
        <w:rPr>
          <w:rFonts w:ascii="Calibri" w:eastAsia="Times New Roman" w:hAnsi="Calibri" w:cs="Calibri"/>
          <w:color w:val="000000"/>
          <w:sz w:val="20"/>
          <w:szCs w:val="20"/>
          <w:lang w:val="en-US"/>
        </w:rPr>
        <w:t>Only</w:t>
      </w:r>
      <w:r w:rsidR="00D87471" w:rsidRPr="0090792D">
        <w:rPr>
          <w:rFonts w:ascii="Calibri" w:eastAsia="Times New Roman" w:hAnsi="Calibri" w:cs="Calibri"/>
          <w:color w:val="000000"/>
          <w:sz w:val="20"/>
          <w:szCs w:val="20"/>
          <w:lang w:val="en-US"/>
        </w:rPr>
        <w:t xml:space="preserve"> </w:t>
      </w:r>
      <w:r w:rsidR="0062720C" w:rsidRPr="0090792D">
        <w:rPr>
          <w:rFonts w:ascii="Calibri" w:eastAsia="Times New Roman" w:hAnsi="Calibri" w:cs="Calibri"/>
          <w:sz w:val="20"/>
          <w:szCs w:val="20"/>
          <w:lang w:val="en-US"/>
        </w:rPr>
        <w:t xml:space="preserve">3.7 per cent </w:t>
      </w:r>
      <w:r w:rsidR="006B73DA" w:rsidRPr="0090792D">
        <w:rPr>
          <w:rFonts w:ascii="Calibri" w:eastAsia="Times New Roman" w:hAnsi="Calibri" w:cs="Calibri"/>
          <w:sz w:val="20"/>
          <w:szCs w:val="20"/>
          <w:lang w:val="en-US"/>
        </w:rPr>
        <w:t xml:space="preserve">of the total UN regular budget is </w:t>
      </w:r>
      <w:r w:rsidR="005B5754" w:rsidRPr="0090792D">
        <w:rPr>
          <w:rFonts w:ascii="Calibri" w:eastAsia="Times New Roman" w:hAnsi="Calibri" w:cs="Calibri"/>
          <w:sz w:val="20"/>
          <w:szCs w:val="20"/>
          <w:lang w:val="en-US"/>
        </w:rPr>
        <w:t xml:space="preserve">currently </w:t>
      </w:r>
      <w:r w:rsidR="006B73DA" w:rsidRPr="0090792D">
        <w:rPr>
          <w:rFonts w:ascii="Calibri" w:eastAsia="Times New Roman" w:hAnsi="Calibri" w:cs="Calibri"/>
          <w:sz w:val="20"/>
          <w:szCs w:val="20"/>
          <w:lang w:val="en-US"/>
        </w:rPr>
        <w:t xml:space="preserve">allocated </w:t>
      </w:r>
      <w:r w:rsidR="006B73DA" w:rsidRPr="00191A6B">
        <w:rPr>
          <w:rFonts w:ascii="Calibri" w:eastAsia="Times New Roman" w:hAnsi="Calibri" w:cs="Calibri"/>
          <w:sz w:val="20"/>
          <w:szCs w:val="20"/>
          <w:lang w:val="en-US"/>
        </w:rPr>
        <w:t xml:space="preserve">to </w:t>
      </w:r>
      <w:r w:rsidR="0089399F" w:rsidRPr="00191A6B">
        <w:rPr>
          <w:rFonts w:ascii="Calibri" w:eastAsia="Times New Roman" w:hAnsi="Calibri" w:cs="Calibri"/>
          <w:sz w:val="20"/>
          <w:szCs w:val="20"/>
          <w:lang w:val="en-US"/>
        </w:rPr>
        <w:t>OHCHR</w:t>
      </w:r>
      <w:r w:rsidR="00243BAC" w:rsidRPr="00191A6B">
        <w:rPr>
          <w:rStyle w:val="Funotenzeichen"/>
          <w:rFonts w:ascii="Calibri" w:eastAsia="Times New Roman" w:hAnsi="Calibri" w:cs="Calibri"/>
          <w:sz w:val="20"/>
          <w:szCs w:val="20"/>
          <w:lang w:val="en-US"/>
        </w:rPr>
        <w:footnoteReference w:id="5"/>
      </w:r>
      <w:r w:rsidR="006B73DA" w:rsidRPr="00191A6B">
        <w:rPr>
          <w:rFonts w:ascii="Calibri" w:eastAsia="Times New Roman" w:hAnsi="Calibri" w:cs="Calibri"/>
          <w:sz w:val="20"/>
          <w:szCs w:val="20"/>
          <w:lang w:val="en-US"/>
        </w:rPr>
        <w:t xml:space="preserve">. </w:t>
      </w:r>
      <w:r w:rsidR="005B5754" w:rsidRPr="00191A6B">
        <w:rPr>
          <w:rFonts w:ascii="Calibri" w:eastAsia="Times New Roman" w:hAnsi="Calibri" w:cs="Calibri"/>
          <w:color w:val="000000"/>
          <w:sz w:val="20"/>
          <w:szCs w:val="20"/>
          <w:lang w:val="en-US"/>
        </w:rPr>
        <w:t>We are extremely concerned by reports that the funding gap may affect the functioning of OHCHR and the human rights mechanisms in 2020 and beyond.</w:t>
      </w:r>
    </w:p>
    <w:p w14:paraId="4B8ECA36" w14:textId="0D1A645C" w:rsidR="00437913" w:rsidRPr="0090792D" w:rsidRDefault="00437913" w:rsidP="00671B20">
      <w:pPr>
        <w:spacing w:before="120" w:after="120" w:line="240" w:lineRule="auto"/>
        <w:jc w:val="both"/>
        <w:rPr>
          <w:rFonts w:ascii="Calibri" w:hAnsi="Calibri" w:cs="Calibri"/>
          <w:sz w:val="20"/>
          <w:szCs w:val="20"/>
          <w:lang w:val="en-GB"/>
        </w:rPr>
      </w:pPr>
      <w:r w:rsidRPr="0090792D">
        <w:rPr>
          <w:rFonts w:ascii="Calibri" w:hAnsi="Calibri" w:cs="Calibri"/>
          <w:sz w:val="20"/>
          <w:szCs w:val="20"/>
          <w:lang w:val="en-GB"/>
        </w:rPr>
        <w:t xml:space="preserve">Against the worrying background of a global pushback against the promotion and protection of human rights, we urge </w:t>
      </w:r>
      <w:r w:rsidR="004A497C" w:rsidRPr="0090792D">
        <w:rPr>
          <w:rFonts w:ascii="Calibri" w:hAnsi="Calibri" w:cs="Calibri"/>
          <w:sz w:val="20"/>
          <w:szCs w:val="20"/>
          <w:lang w:val="en-GB"/>
        </w:rPr>
        <w:t xml:space="preserve">all </w:t>
      </w:r>
      <w:r w:rsidR="00803605" w:rsidRPr="0090792D">
        <w:rPr>
          <w:rFonts w:ascii="Calibri" w:hAnsi="Calibri" w:cs="Calibri"/>
          <w:sz w:val="20"/>
          <w:szCs w:val="20"/>
          <w:lang w:val="en-GB"/>
        </w:rPr>
        <w:t xml:space="preserve">UN member states </w:t>
      </w:r>
      <w:r w:rsidRPr="0090792D">
        <w:rPr>
          <w:rFonts w:ascii="Calibri" w:hAnsi="Calibri" w:cs="Calibri"/>
          <w:sz w:val="20"/>
          <w:szCs w:val="20"/>
          <w:lang w:val="en-GB"/>
        </w:rPr>
        <w:t>to:</w:t>
      </w:r>
    </w:p>
    <w:p w14:paraId="3FF05A0D" w14:textId="5C411A0E" w:rsidR="001028A2" w:rsidRDefault="00803605" w:rsidP="001028A2">
      <w:pPr>
        <w:pStyle w:val="Listenabsatz"/>
        <w:numPr>
          <w:ilvl w:val="0"/>
          <w:numId w:val="1"/>
        </w:numPr>
        <w:spacing w:before="120" w:after="120" w:line="240" w:lineRule="auto"/>
        <w:jc w:val="both"/>
        <w:rPr>
          <w:rFonts w:ascii="Calibri" w:hAnsi="Calibri" w:cs="Calibri"/>
          <w:sz w:val="20"/>
          <w:szCs w:val="20"/>
          <w:lang w:val="en-GB"/>
        </w:rPr>
      </w:pPr>
      <w:r w:rsidRPr="0090792D">
        <w:rPr>
          <w:rFonts w:ascii="Calibri" w:hAnsi="Calibri" w:cs="Calibri"/>
          <w:sz w:val="20"/>
          <w:szCs w:val="20"/>
          <w:lang w:val="en-GB"/>
        </w:rPr>
        <w:t>Pay the</w:t>
      </w:r>
      <w:r w:rsidR="00C2373B">
        <w:rPr>
          <w:rFonts w:ascii="Calibri" w:hAnsi="Calibri" w:cs="Calibri"/>
          <w:sz w:val="20"/>
          <w:szCs w:val="20"/>
          <w:lang w:val="en-GB"/>
        </w:rPr>
        <w:t>ir</w:t>
      </w:r>
      <w:r w:rsidRPr="0090792D">
        <w:rPr>
          <w:rFonts w:ascii="Calibri" w:hAnsi="Calibri" w:cs="Calibri"/>
          <w:sz w:val="20"/>
          <w:szCs w:val="20"/>
          <w:lang w:val="en-GB"/>
        </w:rPr>
        <w:t xml:space="preserve"> assessed contributions without further delay</w:t>
      </w:r>
      <w:r w:rsidR="0017281F" w:rsidRPr="0090792D">
        <w:rPr>
          <w:rFonts w:ascii="Calibri" w:hAnsi="Calibri" w:cs="Calibri"/>
          <w:sz w:val="20"/>
          <w:szCs w:val="20"/>
          <w:lang w:val="en-GB"/>
        </w:rPr>
        <w:t>,</w:t>
      </w:r>
      <w:r w:rsidRPr="0090792D">
        <w:rPr>
          <w:rFonts w:ascii="Calibri" w:hAnsi="Calibri" w:cs="Calibri"/>
          <w:sz w:val="20"/>
          <w:szCs w:val="20"/>
          <w:lang w:val="en-GB"/>
        </w:rPr>
        <w:t xml:space="preserve"> unless</w:t>
      </w:r>
      <w:r w:rsidR="00AF3BC4" w:rsidRPr="0090792D">
        <w:rPr>
          <w:rFonts w:ascii="Calibri" w:hAnsi="Calibri" w:cs="Calibri"/>
          <w:sz w:val="20"/>
          <w:szCs w:val="20"/>
          <w:lang w:val="en-GB"/>
        </w:rPr>
        <w:t xml:space="preserve"> they have already done so</w:t>
      </w:r>
      <w:r w:rsidR="005B5754" w:rsidRPr="0090792D">
        <w:rPr>
          <w:rFonts w:ascii="Calibri" w:hAnsi="Calibri" w:cs="Calibri"/>
          <w:sz w:val="20"/>
          <w:szCs w:val="20"/>
          <w:lang w:val="en-GB"/>
        </w:rPr>
        <w:t>,</w:t>
      </w:r>
      <w:r w:rsidR="0017281F" w:rsidRPr="0090792D">
        <w:rPr>
          <w:rFonts w:ascii="Calibri" w:hAnsi="Calibri" w:cs="Calibri"/>
          <w:sz w:val="20"/>
          <w:szCs w:val="20"/>
          <w:lang w:val="en-GB"/>
        </w:rPr>
        <w:t xml:space="preserve"> in order to assure the </w:t>
      </w:r>
      <w:r w:rsidR="00296A4E" w:rsidRPr="0090792D">
        <w:rPr>
          <w:rFonts w:ascii="Calibri" w:hAnsi="Calibri" w:cs="Calibri"/>
          <w:sz w:val="20"/>
          <w:szCs w:val="20"/>
          <w:lang w:val="en-GB"/>
        </w:rPr>
        <w:t>functioning of the UN’s human rights mechanisms</w:t>
      </w:r>
      <w:r w:rsidR="00652D25" w:rsidRPr="0090792D">
        <w:rPr>
          <w:rFonts w:ascii="Calibri" w:hAnsi="Calibri" w:cs="Calibri"/>
          <w:sz w:val="20"/>
          <w:szCs w:val="20"/>
          <w:lang w:val="en-GB"/>
        </w:rPr>
        <w:t>.</w:t>
      </w:r>
      <w:r w:rsidR="001028A2" w:rsidRPr="0090792D">
        <w:rPr>
          <w:rFonts w:ascii="Calibri" w:hAnsi="Calibri" w:cs="Calibri"/>
          <w:sz w:val="20"/>
          <w:szCs w:val="20"/>
          <w:lang w:val="en-GB"/>
        </w:rPr>
        <w:t xml:space="preserve"> </w:t>
      </w:r>
    </w:p>
    <w:p w14:paraId="0C836DA7" w14:textId="77777777" w:rsidR="00A35063" w:rsidRPr="0090792D" w:rsidRDefault="00A35063" w:rsidP="00A35063">
      <w:pPr>
        <w:pStyle w:val="Listenabsatz"/>
        <w:numPr>
          <w:ilvl w:val="0"/>
          <w:numId w:val="1"/>
        </w:numPr>
        <w:spacing w:before="120" w:after="120" w:line="240" w:lineRule="auto"/>
        <w:jc w:val="both"/>
        <w:rPr>
          <w:rFonts w:ascii="Calibri" w:hAnsi="Calibri" w:cs="Calibri"/>
          <w:sz w:val="20"/>
          <w:szCs w:val="20"/>
          <w:lang w:val="en-GB"/>
        </w:rPr>
      </w:pPr>
      <w:r>
        <w:rPr>
          <w:rFonts w:ascii="Calibri" w:hAnsi="Calibri" w:cs="Calibri"/>
          <w:sz w:val="20"/>
          <w:szCs w:val="20"/>
          <w:lang w:val="en-GB"/>
        </w:rPr>
        <w:t>Prioritise securing adequate funding for the UN’s human rights pillar, with the promotion and protection of human rights being indispensable to development, peace and security.</w:t>
      </w:r>
    </w:p>
    <w:p w14:paraId="02BB75CD" w14:textId="09866192" w:rsidR="245F325C" w:rsidRDefault="245F325C" w:rsidP="245F325C">
      <w:pPr>
        <w:pStyle w:val="Listenabsatz"/>
        <w:numPr>
          <w:ilvl w:val="0"/>
          <w:numId w:val="1"/>
        </w:numPr>
        <w:spacing w:before="120" w:after="120" w:line="240" w:lineRule="auto"/>
        <w:jc w:val="both"/>
        <w:rPr>
          <w:rFonts w:ascii="Calibri" w:hAnsi="Calibri" w:cs="Calibri"/>
          <w:sz w:val="20"/>
          <w:szCs w:val="20"/>
          <w:lang w:val="en-GB"/>
        </w:rPr>
      </w:pPr>
      <w:r w:rsidRPr="0090792D">
        <w:rPr>
          <w:rFonts w:ascii="Calibri" w:hAnsi="Calibri" w:cs="Calibri"/>
          <w:sz w:val="20"/>
          <w:szCs w:val="20"/>
          <w:lang w:val="en-GB"/>
        </w:rPr>
        <w:lastRenderedPageBreak/>
        <w:t>Initiate, in due time ahead of the 2020-2021 budget negotiations, discussions on how to reverse the trend of reduced regular budget for OHCHR and assuring that the UN’s human rights mechanisms are not disproportionately affected by over-all cuts to the UN budget, including by restoring the budget allocation for travel of representatives for these mechanisms.</w:t>
      </w:r>
    </w:p>
    <w:p w14:paraId="6CA2DB1D" w14:textId="77777777" w:rsidR="00A35E06" w:rsidRPr="0090792D" w:rsidRDefault="00A35E06" w:rsidP="00746F7C">
      <w:pPr>
        <w:spacing w:before="120" w:after="120" w:line="240" w:lineRule="auto"/>
        <w:jc w:val="both"/>
        <w:rPr>
          <w:rFonts w:ascii="Calibri" w:hAnsi="Calibri" w:cs="Calibri"/>
          <w:sz w:val="20"/>
          <w:szCs w:val="20"/>
          <w:lang w:val="en-GB"/>
        </w:rPr>
      </w:pPr>
    </w:p>
    <w:p w14:paraId="3EBCD6BB" w14:textId="77777777" w:rsidR="00574975" w:rsidRPr="0090792D" w:rsidRDefault="00574975" w:rsidP="00574975">
      <w:pPr>
        <w:spacing w:before="120" w:after="120" w:line="240" w:lineRule="auto"/>
        <w:jc w:val="both"/>
        <w:rPr>
          <w:rFonts w:ascii="Calibri" w:hAnsi="Calibri" w:cs="Calibri"/>
          <w:sz w:val="20"/>
          <w:szCs w:val="20"/>
          <w:lang w:val="en-GB"/>
        </w:rPr>
      </w:pPr>
      <w:r w:rsidRPr="0090792D">
        <w:rPr>
          <w:rFonts w:ascii="Calibri" w:hAnsi="Calibri" w:cs="Calibri"/>
          <w:sz w:val="20"/>
          <w:szCs w:val="20"/>
          <w:lang w:val="en-GB"/>
        </w:rPr>
        <w:t>Yours sincerely,</w:t>
      </w:r>
    </w:p>
    <w:p w14:paraId="6D86A3C4" w14:textId="77777777" w:rsidR="00206D77" w:rsidRPr="0090792D" w:rsidRDefault="00206D77" w:rsidP="005B5754">
      <w:pPr>
        <w:jc w:val="both"/>
        <w:rPr>
          <w:rFonts w:ascii="Calibri" w:hAnsi="Calibri" w:cs="Calibri"/>
          <w:sz w:val="20"/>
          <w:szCs w:val="20"/>
          <w:lang w:val="en-US"/>
        </w:rPr>
      </w:pPr>
    </w:p>
    <w:p w14:paraId="61457C41" w14:textId="77777777" w:rsidR="00206D77" w:rsidRPr="0090792D" w:rsidRDefault="00206D77" w:rsidP="00574975">
      <w:pPr>
        <w:spacing w:before="120" w:after="120" w:line="240" w:lineRule="auto"/>
        <w:jc w:val="both"/>
        <w:rPr>
          <w:rFonts w:ascii="Calibri" w:hAnsi="Calibri" w:cs="Calibri"/>
          <w:sz w:val="20"/>
          <w:szCs w:val="20"/>
          <w:u w:val="single"/>
          <w:lang w:val="en-US"/>
        </w:rPr>
      </w:pPr>
    </w:p>
    <w:p w14:paraId="41BCB2BD" w14:textId="77777777" w:rsidR="00574975" w:rsidRPr="0090792D" w:rsidRDefault="00574975" w:rsidP="00574975">
      <w:pPr>
        <w:spacing w:before="120" w:after="120" w:line="240" w:lineRule="auto"/>
        <w:jc w:val="both"/>
        <w:rPr>
          <w:rFonts w:ascii="Calibri" w:hAnsi="Calibri" w:cs="Calibri"/>
          <w:sz w:val="20"/>
          <w:szCs w:val="20"/>
          <w:u w:val="single"/>
          <w:lang w:val="en-GB"/>
        </w:rPr>
      </w:pPr>
      <w:r w:rsidRPr="0090792D">
        <w:rPr>
          <w:rFonts w:ascii="Calibri" w:hAnsi="Calibri" w:cs="Calibri"/>
          <w:sz w:val="20"/>
          <w:szCs w:val="20"/>
          <w:u w:val="single"/>
          <w:lang w:val="en-GB"/>
        </w:rPr>
        <w:t>Signatories:</w:t>
      </w:r>
    </w:p>
    <w:p w14:paraId="7F21D06D" w14:textId="77777777" w:rsidR="00574975" w:rsidRPr="0090792D" w:rsidRDefault="00574975" w:rsidP="00574975">
      <w:pPr>
        <w:spacing w:before="120" w:after="120" w:line="240" w:lineRule="auto"/>
        <w:jc w:val="both"/>
        <w:rPr>
          <w:sz w:val="20"/>
          <w:szCs w:val="20"/>
          <w:lang w:val="en-GB"/>
        </w:rPr>
      </w:pPr>
      <w:r w:rsidRPr="0090792D">
        <w:rPr>
          <w:sz w:val="20"/>
          <w:szCs w:val="20"/>
          <w:lang w:val="en-GB"/>
        </w:rPr>
        <w:t>…</w:t>
      </w:r>
    </w:p>
    <w:p w14:paraId="4F45E8A6" w14:textId="77777777" w:rsidR="00574975" w:rsidRPr="0090792D" w:rsidRDefault="00574975" w:rsidP="00574975">
      <w:pPr>
        <w:spacing w:before="120" w:after="120" w:line="240" w:lineRule="auto"/>
        <w:jc w:val="both"/>
        <w:rPr>
          <w:sz w:val="20"/>
          <w:szCs w:val="20"/>
          <w:lang w:val="en-GB"/>
        </w:rPr>
      </w:pPr>
    </w:p>
    <w:p w14:paraId="47FAF64E" w14:textId="77777777" w:rsidR="00880D2A" w:rsidRPr="0090792D" w:rsidRDefault="00880D2A" w:rsidP="006952B8">
      <w:pPr>
        <w:spacing w:before="120" w:after="120" w:line="240" w:lineRule="auto"/>
        <w:jc w:val="both"/>
        <w:rPr>
          <w:sz w:val="20"/>
          <w:szCs w:val="20"/>
          <w:lang w:val="en-US"/>
        </w:rPr>
      </w:pPr>
    </w:p>
    <w:p w14:paraId="01C7EB8D" w14:textId="77777777" w:rsidR="00EC71E4" w:rsidRPr="0090792D" w:rsidRDefault="00EC71E4" w:rsidP="006952B8">
      <w:pPr>
        <w:spacing w:before="120" w:after="120" w:line="240" w:lineRule="auto"/>
        <w:jc w:val="both"/>
        <w:rPr>
          <w:sz w:val="20"/>
          <w:szCs w:val="20"/>
          <w:lang w:val="en-US"/>
        </w:rPr>
      </w:pPr>
    </w:p>
    <w:p w14:paraId="6DA43233" w14:textId="77777777" w:rsidR="001F27EF" w:rsidRPr="0090792D" w:rsidRDefault="001F27EF" w:rsidP="005B5754">
      <w:pPr>
        <w:spacing w:before="120" w:after="120" w:line="240" w:lineRule="auto"/>
        <w:jc w:val="both"/>
        <w:rPr>
          <w:sz w:val="20"/>
          <w:szCs w:val="20"/>
          <w:lang w:val="en-US"/>
        </w:rPr>
      </w:pPr>
    </w:p>
    <w:p w14:paraId="4F26AE4A" w14:textId="77777777" w:rsidR="001F27EF" w:rsidRPr="0090792D" w:rsidRDefault="001F27EF" w:rsidP="005B5754">
      <w:pPr>
        <w:spacing w:before="120" w:after="120" w:line="240" w:lineRule="auto"/>
        <w:jc w:val="both"/>
        <w:rPr>
          <w:sz w:val="20"/>
          <w:szCs w:val="20"/>
          <w:lang w:val="en-US"/>
        </w:rPr>
      </w:pPr>
    </w:p>
    <w:sectPr w:rsidR="001F27EF" w:rsidRPr="0090792D" w:rsidSect="00AC0B2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680DA" w14:textId="77777777" w:rsidR="00382933" w:rsidRDefault="00382933" w:rsidP="001028A2">
      <w:pPr>
        <w:spacing w:after="0" w:line="240" w:lineRule="auto"/>
      </w:pPr>
      <w:r>
        <w:separator/>
      </w:r>
    </w:p>
  </w:endnote>
  <w:endnote w:type="continuationSeparator" w:id="0">
    <w:p w14:paraId="02B8700C" w14:textId="77777777" w:rsidR="00382933" w:rsidRDefault="00382933" w:rsidP="001028A2">
      <w:pPr>
        <w:spacing w:after="0" w:line="240" w:lineRule="auto"/>
      </w:pPr>
      <w:r>
        <w:continuationSeparator/>
      </w:r>
    </w:p>
  </w:endnote>
  <w:endnote w:type="continuationNotice" w:id="1">
    <w:p w14:paraId="74662F6E" w14:textId="77777777" w:rsidR="00382933" w:rsidRDefault="003829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8141665"/>
      <w:docPartObj>
        <w:docPartGallery w:val="Page Numbers (Bottom of Page)"/>
        <w:docPartUnique/>
      </w:docPartObj>
    </w:sdtPr>
    <w:sdtEndPr/>
    <w:sdtContent>
      <w:sdt>
        <w:sdtPr>
          <w:id w:val="-1769616900"/>
          <w:docPartObj>
            <w:docPartGallery w:val="Page Numbers (Top of Page)"/>
            <w:docPartUnique/>
          </w:docPartObj>
        </w:sdtPr>
        <w:sdtEndPr/>
        <w:sdtContent>
          <w:p w14:paraId="13194030" w14:textId="5D3856AB" w:rsidR="00BF29C9" w:rsidRDefault="00BF29C9">
            <w:pPr>
              <w:pStyle w:val="Fuzeile"/>
              <w:jc w:val="right"/>
            </w:pPr>
            <w:r w:rsidRPr="000868B0">
              <w:rPr>
                <w:bCs/>
                <w:sz w:val="24"/>
                <w:szCs w:val="24"/>
              </w:rPr>
              <w:fldChar w:fldCharType="begin"/>
            </w:r>
            <w:r w:rsidRPr="000868B0">
              <w:rPr>
                <w:bCs/>
              </w:rPr>
              <w:instrText xml:space="preserve"> PAGE </w:instrText>
            </w:r>
            <w:r w:rsidRPr="000868B0">
              <w:rPr>
                <w:bCs/>
                <w:sz w:val="24"/>
                <w:szCs w:val="24"/>
              </w:rPr>
              <w:fldChar w:fldCharType="separate"/>
            </w:r>
            <w:r w:rsidR="000C08D1">
              <w:rPr>
                <w:bCs/>
                <w:noProof/>
              </w:rPr>
              <w:t>2</w:t>
            </w:r>
            <w:r w:rsidRPr="000868B0">
              <w:rPr>
                <w:bCs/>
                <w:sz w:val="24"/>
                <w:szCs w:val="24"/>
              </w:rPr>
              <w:fldChar w:fldCharType="end"/>
            </w:r>
            <w:r w:rsidRPr="000868B0">
              <w:t xml:space="preserve"> / </w:t>
            </w:r>
            <w:r w:rsidRPr="000868B0">
              <w:rPr>
                <w:bCs/>
                <w:sz w:val="24"/>
                <w:szCs w:val="24"/>
              </w:rPr>
              <w:fldChar w:fldCharType="begin"/>
            </w:r>
            <w:r w:rsidRPr="000868B0">
              <w:rPr>
                <w:bCs/>
              </w:rPr>
              <w:instrText xml:space="preserve"> NUMPAGES  </w:instrText>
            </w:r>
            <w:r w:rsidRPr="000868B0">
              <w:rPr>
                <w:bCs/>
                <w:sz w:val="24"/>
                <w:szCs w:val="24"/>
              </w:rPr>
              <w:fldChar w:fldCharType="separate"/>
            </w:r>
            <w:r w:rsidR="000C08D1">
              <w:rPr>
                <w:bCs/>
                <w:noProof/>
              </w:rPr>
              <w:t>2</w:t>
            </w:r>
            <w:r w:rsidRPr="000868B0">
              <w:rPr>
                <w:bCs/>
                <w:sz w:val="24"/>
                <w:szCs w:val="24"/>
              </w:rPr>
              <w:fldChar w:fldCharType="end"/>
            </w:r>
          </w:p>
        </w:sdtContent>
      </w:sdt>
    </w:sdtContent>
  </w:sdt>
  <w:p w14:paraId="4AC031CD" w14:textId="77777777" w:rsidR="00BF29C9" w:rsidRDefault="00BF29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D2F94" w14:textId="77777777" w:rsidR="00382933" w:rsidRDefault="00382933" w:rsidP="001028A2">
      <w:pPr>
        <w:spacing w:after="0" w:line="240" w:lineRule="auto"/>
      </w:pPr>
      <w:r>
        <w:separator/>
      </w:r>
    </w:p>
  </w:footnote>
  <w:footnote w:type="continuationSeparator" w:id="0">
    <w:p w14:paraId="57731DA6" w14:textId="77777777" w:rsidR="00382933" w:rsidRDefault="00382933" w:rsidP="001028A2">
      <w:pPr>
        <w:spacing w:after="0" w:line="240" w:lineRule="auto"/>
      </w:pPr>
      <w:r>
        <w:continuationSeparator/>
      </w:r>
    </w:p>
  </w:footnote>
  <w:footnote w:type="continuationNotice" w:id="1">
    <w:p w14:paraId="5AF12B51" w14:textId="77777777" w:rsidR="00382933" w:rsidRDefault="00382933">
      <w:pPr>
        <w:spacing w:after="0" w:line="240" w:lineRule="auto"/>
      </w:pPr>
    </w:p>
  </w:footnote>
  <w:footnote w:id="2">
    <w:p w14:paraId="04E8A70D" w14:textId="77777777" w:rsidR="00951FFE" w:rsidRPr="001C6D8D" w:rsidRDefault="00951FFE">
      <w:pPr>
        <w:pStyle w:val="Funotentext"/>
        <w:rPr>
          <w:lang w:val="en-US"/>
        </w:rPr>
      </w:pPr>
      <w:r>
        <w:rPr>
          <w:rStyle w:val="Funotenzeichen"/>
        </w:rPr>
        <w:footnoteRef/>
      </w:r>
      <w:r>
        <w:t xml:space="preserve"> </w:t>
      </w:r>
      <w:bookmarkStart w:id="0" w:name="_GoBack"/>
      <w:r w:rsidR="00382933">
        <w:fldChar w:fldCharType="begin"/>
      </w:r>
      <w:r w:rsidR="00382933">
        <w:instrText xml:space="preserve"> HYPERLINK "https://www.ohchr.org/EN/NewsEvents/Pages/DisplayNews.aspx?NewsID=24621&amp;LangID=E" </w:instrText>
      </w:r>
      <w:r w:rsidR="00382933">
        <w:fldChar w:fldCharType="separate"/>
      </w:r>
      <w:r w:rsidR="00296A4E" w:rsidRPr="007A6BA5">
        <w:rPr>
          <w:rStyle w:val="Hyperlink"/>
        </w:rPr>
        <w:t>https://www.ohchr.org/EN/NewsEvents/Pages/DisplayNews.aspx?NewsID=24621&amp;LangID=E</w:t>
      </w:r>
      <w:r w:rsidR="00382933">
        <w:rPr>
          <w:rStyle w:val="Hyperlink"/>
        </w:rPr>
        <w:fldChar w:fldCharType="end"/>
      </w:r>
      <w:r w:rsidR="00296A4E">
        <w:t xml:space="preserve"> </w:t>
      </w:r>
      <w:bookmarkEnd w:id="0"/>
    </w:p>
  </w:footnote>
  <w:footnote w:id="3">
    <w:p w14:paraId="6C5D4B34" w14:textId="77777777" w:rsidR="005B5754" w:rsidRPr="005B5754" w:rsidRDefault="005B5754">
      <w:pPr>
        <w:pStyle w:val="Funotentext"/>
        <w:rPr>
          <w:lang w:val="en-US"/>
        </w:rPr>
      </w:pPr>
      <w:r>
        <w:rPr>
          <w:rStyle w:val="Funotenzeichen"/>
        </w:rPr>
        <w:footnoteRef/>
      </w:r>
      <w:r w:rsidRPr="00A35063">
        <w:rPr>
          <w:lang w:val="es-ES"/>
        </w:rPr>
        <w:t xml:space="preserve"> </w:t>
      </w:r>
      <w:hyperlink r:id="rId1" w:tgtFrame="_blank" w:history="1">
        <w:r w:rsidRPr="00A35063">
          <w:rPr>
            <w:rStyle w:val="Hyperlink"/>
            <w:lang w:val="es-ES"/>
          </w:rPr>
          <w:t>http://undocs.org/en/A/73/443/Add.1</w:t>
        </w:r>
      </w:hyperlink>
      <w:r w:rsidRPr="00A35063">
        <w:rPr>
          <w:lang w:val="es-ES"/>
        </w:rPr>
        <w:t xml:space="preserve">, para. </w:t>
      </w:r>
      <w:r w:rsidRPr="00191A6B">
        <w:rPr>
          <w:lang w:val="en-US"/>
        </w:rPr>
        <w:t>26.</w:t>
      </w:r>
    </w:p>
  </w:footnote>
  <w:footnote w:id="4">
    <w:p w14:paraId="521AED8B" w14:textId="77777777" w:rsidR="00612764" w:rsidRPr="00E759A2" w:rsidRDefault="00612764" w:rsidP="00612764">
      <w:pPr>
        <w:pStyle w:val="Funotentext"/>
        <w:rPr>
          <w:lang w:val="en-US"/>
        </w:rPr>
      </w:pPr>
      <w:r>
        <w:rPr>
          <w:rStyle w:val="Funotenzeichen"/>
        </w:rPr>
        <w:footnoteRef/>
      </w:r>
      <w:r w:rsidRPr="00191A6B">
        <w:rPr>
          <w:lang w:val="en-US"/>
        </w:rPr>
        <w:t xml:space="preserve"> </w:t>
      </w:r>
      <w:hyperlink r:id="rId2" w:history="1">
        <w:r w:rsidRPr="00191A6B">
          <w:rPr>
            <w:rStyle w:val="Hyperlink"/>
            <w:lang w:val="en-US"/>
          </w:rPr>
          <w:t>https://www.un.org/press/en/2017/gaab4270.doc.htm</w:t>
        </w:r>
      </w:hyperlink>
      <w:r w:rsidRPr="0090792D">
        <w:rPr>
          <w:lang w:val="en-US"/>
        </w:rPr>
        <w:t xml:space="preserve"> </w:t>
      </w:r>
    </w:p>
  </w:footnote>
  <w:footnote w:id="5">
    <w:p w14:paraId="6E17DDD0" w14:textId="77777777" w:rsidR="00243BAC" w:rsidRPr="004A497C" w:rsidRDefault="00243BAC">
      <w:pPr>
        <w:pStyle w:val="Funotentext"/>
        <w:rPr>
          <w:lang w:val="en-US"/>
        </w:rPr>
      </w:pPr>
      <w:r>
        <w:rPr>
          <w:rStyle w:val="Funotenzeichen"/>
        </w:rPr>
        <w:footnoteRef/>
      </w:r>
      <w:r w:rsidRPr="00243BAC">
        <w:rPr>
          <w:lang w:val="en-US"/>
        </w:rPr>
        <w:t xml:space="preserve"> </w:t>
      </w:r>
      <w:hyperlink r:id="rId3" w:history="1">
        <w:r w:rsidRPr="00243BAC">
          <w:rPr>
            <w:rStyle w:val="Hyperlink"/>
            <w:lang w:val="en-US"/>
          </w:rPr>
          <w:t>https://www.ohchr.org/EN/AboutUs/Pages/FundingBudget.aspx</w:t>
        </w:r>
      </w:hyperlink>
      <w:r w:rsidRPr="004A497C">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465F" w14:textId="77777777" w:rsidR="005B5754" w:rsidRDefault="005B57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4559E"/>
    <w:multiLevelType w:val="hybridMultilevel"/>
    <w:tmpl w:val="9566EB6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92"/>
    <w:rsid w:val="00001CFE"/>
    <w:rsid w:val="000063F3"/>
    <w:rsid w:val="000127DA"/>
    <w:rsid w:val="00026CB8"/>
    <w:rsid w:val="00052DCD"/>
    <w:rsid w:val="00061A04"/>
    <w:rsid w:val="00065E04"/>
    <w:rsid w:val="00074050"/>
    <w:rsid w:val="000802A7"/>
    <w:rsid w:val="000868B0"/>
    <w:rsid w:val="00092152"/>
    <w:rsid w:val="00092B69"/>
    <w:rsid w:val="000C08D1"/>
    <w:rsid w:val="000D23C0"/>
    <w:rsid w:val="000F70E6"/>
    <w:rsid w:val="001028A2"/>
    <w:rsid w:val="00110C97"/>
    <w:rsid w:val="00125F2E"/>
    <w:rsid w:val="00155619"/>
    <w:rsid w:val="0017281F"/>
    <w:rsid w:val="00184789"/>
    <w:rsid w:val="00191A6B"/>
    <w:rsid w:val="001A5EF1"/>
    <w:rsid w:val="001C6D8D"/>
    <w:rsid w:val="001F27EF"/>
    <w:rsid w:val="001F658B"/>
    <w:rsid w:val="001F6A04"/>
    <w:rsid w:val="00206D77"/>
    <w:rsid w:val="0021237C"/>
    <w:rsid w:val="00215ED0"/>
    <w:rsid w:val="00226A6E"/>
    <w:rsid w:val="002301C5"/>
    <w:rsid w:val="00243BAC"/>
    <w:rsid w:val="002623B5"/>
    <w:rsid w:val="00296A4E"/>
    <w:rsid w:val="002A4422"/>
    <w:rsid w:val="002B432C"/>
    <w:rsid w:val="002F0E5A"/>
    <w:rsid w:val="002F6155"/>
    <w:rsid w:val="002F67C7"/>
    <w:rsid w:val="00320DB8"/>
    <w:rsid w:val="00323D6A"/>
    <w:rsid w:val="003242CD"/>
    <w:rsid w:val="00332261"/>
    <w:rsid w:val="00334CCE"/>
    <w:rsid w:val="003377F9"/>
    <w:rsid w:val="00357E4E"/>
    <w:rsid w:val="00382933"/>
    <w:rsid w:val="00383931"/>
    <w:rsid w:val="0039230F"/>
    <w:rsid w:val="00395280"/>
    <w:rsid w:val="003B1938"/>
    <w:rsid w:val="003C4018"/>
    <w:rsid w:val="003F3537"/>
    <w:rsid w:val="00401250"/>
    <w:rsid w:val="00437913"/>
    <w:rsid w:val="00471EEF"/>
    <w:rsid w:val="004725C1"/>
    <w:rsid w:val="00472E69"/>
    <w:rsid w:val="004A497C"/>
    <w:rsid w:val="004C3373"/>
    <w:rsid w:val="004E258D"/>
    <w:rsid w:val="004F1581"/>
    <w:rsid w:val="005132F4"/>
    <w:rsid w:val="00550725"/>
    <w:rsid w:val="00562F6A"/>
    <w:rsid w:val="00574975"/>
    <w:rsid w:val="00587040"/>
    <w:rsid w:val="005A5CC7"/>
    <w:rsid w:val="005B5754"/>
    <w:rsid w:val="005E6946"/>
    <w:rsid w:val="005F06E7"/>
    <w:rsid w:val="005F27D7"/>
    <w:rsid w:val="005F2831"/>
    <w:rsid w:val="005F76D7"/>
    <w:rsid w:val="00603BCC"/>
    <w:rsid w:val="00612764"/>
    <w:rsid w:val="00617AC3"/>
    <w:rsid w:val="00626302"/>
    <w:rsid w:val="0062720C"/>
    <w:rsid w:val="00633464"/>
    <w:rsid w:val="0063547C"/>
    <w:rsid w:val="0063698A"/>
    <w:rsid w:val="00651FF4"/>
    <w:rsid w:val="00652D25"/>
    <w:rsid w:val="00657610"/>
    <w:rsid w:val="00671B20"/>
    <w:rsid w:val="00680977"/>
    <w:rsid w:val="006837C8"/>
    <w:rsid w:val="0068579B"/>
    <w:rsid w:val="006952B8"/>
    <w:rsid w:val="006A6A79"/>
    <w:rsid w:val="006B540A"/>
    <w:rsid w:val="006B73DA"/>
    <w:rsid w:val="006C3FD7"/>
    <w:rsid w:val="006E09C8"/>
    <w:rsid w:val="006F3D6E"/>
    <w:rsid w:val="00734A40"/>
    <w:rsid w:val="00737174"/>
    <w:rsid w:val="00746F7C"/>
    <w:rsid w:val="00752F6B"/>
    <w:rsid w:val="007571C5"/>
    <w:rsid w:val="00763701"/>
    <w:rsid w:val="00764CC7"/>
    <w:rsid w:val="007707F5"/>
    <w:rsid w:val="007A6590"/>
    <w:rsid w:val="007B1730"/>
    <w:rsid w:val="007F34FA"/>
    <w:rsid w:val="00803605"/>
    <w:rsid w:val="00821360"/>
    <w:rsid w:val="0084114F"/>
    <w:rsid w:val="00843881"/>
    <w:rsid w:val="0087007B"/>
    <w:rsid w:val="00870AD6"/>
    <w:rsid w:val="00871435"/>
    <w:rsid w:val="008724E4"/>
    <w:rsid w:val="00873AF3"/>
    <w:rsid w:val="00880D2A"/>
    <w:rsid w:val="00886BCF"/>
    <w:rsid w:val="0089399F"/>
    <w:rsid w:val="008A7410"/>
    <w:rsid w:val="008C01DF"/>
    <w:rsid w:val="008D0980"/>
    <w:rsid w:val="008F6BA3"/>
    <w:rsid w:val="0090792D"/>
    <w:rsid w:val="009264CB"/>
    <w:rsid w:val="00930F43"/>
    <w:rsid w:val="00934E5B"/>
    <w:rsid w:val="00951FFE"/>
    <w:rsid w:val="00953604"/>
    <w:rsid w:val="009569AD"/>
    <w:rsid w:val="00971ED5"/>
    <w:rsid w:val="009A3568"/>
    <w:rsid w:val="009E3248"/>
    <w:rsid w:val="00A01501"/>
    <w:rsid w:val="00A0638B"/>
    <w:rsid w:val="00A141A7"/>
    <w:rsid w:val="00A15191"/>
    <w:rsid w:val="00A24C59"/>
    <w:rsid w:val="00A326B3"/>
    <w:rsid w:val="00A35063"/>
    <w:rsid w:val="00A35E06"/>
    <w:rsid w:val="00A57BFC"/>
    <w:rsid w:val="00A57E5A"/>
    <w:rsid w:val="00A66897"/>
    <w:rsid w:val="00A72227"/>
    <w:rsid w:val="00AC0B22"/>
    <w:rsid w:val="00AD69A4"/>
    <w:rsid w:val="00AF08B0"/>
    <w:rsid w:val="00AF3BC4"/>
    <w:rsid w:val="00AF6BD4"/>
    <w:rsid w:val="00B20992"/>
    <w:rsid w:val="00B20C96"/>
    <w:rsid w:val="00B21239"/>
    <w:rsid w:val="00B230D6"/>
    <w:rsid w:val="00B253B4"/>
    <w:rsid w:val="00B30F87"/>
    <w:rsid w:val="00B32987"/>
    <w:rsid w:val="00B330C4"/>
    <w:rsid w:val="00B4795C"/>
    <w:rsid w:val="00B562B4"/>
    <w:rsid w:val="00BE3789"/>
    <w:rsid w:val="00BF29C9"/>
    <w:rsid w:val="00C040D6"/>
    <w:rsid w:val="00C2373B"/>
    <w:rsid w:val="00C26479"/>
    <w:rsid w:val="00C44D0C"/>
    <w:rsid w:val="00C47132"/>
    <w:rsid w:val="00C8308F"/>
    <w:rsid w:val="00C8476D"/>
    <w:rsid w:val="00CA6F8E"/>
    <w:rsid w:val="00CC4252"/>
    <w:rsid w:val="00CE1A3F"/>
    <w:rsid w:val="00CE28A8"/>
    <w:rsid w:val="00CF2DA6"/>
    <w:rsid w:val="00CF6D00"/>
    <w:rsid w:val="00D21C7B"/>
    <w:rsid w:val="00D35809"/>
    <w:rsid w:val="00D378E9"/>
    <w:rsid w:val="00D4046A"/>
    <w:rsid w:val="00D443B9"/>
    <w:rsid w:val="00D508CE"/>
    <w:rsid w:val="00D61E02"/>
    <w:rsid w:val="00D61E0C"/>
    <w:rsid w:val="00D64D0E"/>
    <w:rsid w:val="00D87471"/>
    <w:rsid w:val="00DE059E"/>
    <w:rsid w:val="00E0291B"/>
    <w:rsid w:val="00E05DF0"/>
    <w:rsid w:val="00E15D85"/>
    <w:rsid w:val="00E361E4"/>
    <w:rsid w:val="00E378B2"/>
    <w:rsid w:val="00E575B7"/>
    <w:rsid w:val="00E57EDE"/>
    <w:rsid w:val="00E618F1"/>
    <w:rsid w:val="00E63165"/>
    <w:rsid w:val="00E653F1"/>
    <w:rsid w:val="00E70CB6"/>
    <w:rsid w:val="00E738AD"/>
    <w:rsid w:val="00E759A2"/>
    <w:rsid w:val="00E8372A"/>
    <w:rsid w:val="00E87646"/>
    <w:rsid w:val="00E92C57"/>
    <w:rsid w:val="00EA511B"/>
    <w:rsid w:val="00EA7281"/>
    <w:rsid w:val="00EB28D7"/>
    <w:rsid w:val="00EC71E4"/>
    <w:rsid w:val="00ED5B39"/>
    <w:rsid w:val="00EF01A6"/>
    <w:rsid w:val="00EF3F06"/>
    <w:rsid w:val="00F32180"/>
    <w:rsid w:val="00F36126"/>
    <w:rsid w:val="00F55BF7"/>
    <w:rsid w:val="00F746F2"/>
    <w:rsid w:val="00F927CE"/>
    <w:rsid w:val="00F92E09"/>
    <w:rsid w:val="00FB0958"/>
    <w:rsid w:val="00FC49E9"/>
    <w:rsid w:val="00FC556C"/>
    <w:rsid w:val="00FD04D9"/>
    <w:rsid w:val="00FE0FB9"/>
    <w:rsid w:val="00FE5798"/>
    <w:rsid w:val="00FF38F3"/>
    <w:rsid w:val="245F325C"/>
    <w:rsid w:val="273EB263"/>
    <w:rsid w:val="4C19B740"/>
    <w:rsid w:val="52CDBF40"/>
    <w:rsid w:val="5DF21640"/>
    <w:rsid w:val="688E00A5"/>
    <w:rsid w:val="6F0177F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50CDA"/>
  <w15:docId w15:val="{0E97C549-3470-F44E-A6F1-20A0534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E3789"/>
    <w:rPr>
      <w:color w:val="C00000"/>
      <w:u w:val="single"/>
    </w:rPr>
  </w:style>
  <w:style w:type="paragraph" w:styleId="Listenabsatz">
    <w:name w:val="List Paragraph"/>
    <w:basedOn w:val="Standard"/>
    <w:uiPriority w:val="34"/>
    <w:qFormat/>
    <w:rsid w:val="001028A2"/>
    <w:pPr>
      <w:ind w:left="720"/>
      <w:contextualSpacing/>
    </w:pPr>
  </w:style>
  <w:style w:type="paragraph" w:styleId="Funotentext">
    <w:name w:val="footnote text"/>
    <w:basedOn w:val="Standard"/>
    <w:link w:val="FunotentextZchn"/>
    <w:uiPriority w:val="99"/>
    <w:semiHidden/>
    <w:unhideWhenUsed/>
    <w:rsid w:val="001028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028A2"/>
    <w:rPr>
      <w:sz w:val="20"/>
      <w:szCs w:val="20"/>
    </w:rPr>
  </w:style>
  <w:style w:type="character" w:styleId="Funotenzeichen">
    <w:name w:val="footnote reference"/>
    <w:basedOn w:val="Absatz-Standardschriftart"/>
    <w:uiPriority w:val="99"/>
    <w:semiHidden/>
    <w:unhideWhenUsed/>
    <w:rsid w:val="001028A2"/>
    <w:rPr>
      <w:vertAlign w:val="superscript"/>
    </w:rPr>
  </w:style>
  <w:style w:type="character" w:styleId="BesuchterLink">
    <w:name w:val="FollowedHyperlink"/>
    <w:basedOn w:val="Absatz-Standardschriftart"/>
    <w:uiPriority w:val="99"/>
    <w:semiHidden/>
    <w:unhideWhenUsed/>
    <w:rsid w:val="00C8308F"/>
    <w:rPr>
      <w:color w:val="954F72" w:themeColor="followedHyperlink"/>
      <w:u w:val="single"/>
    </w:rPr>
  </w:style>
  <w:style w:type="paragraph" w:styleId="Kopfzeile">
    <w:name w:val="header"/>
    <w:basedOn w:val="Standard"/>
    <w:link w:val="KopfzeileZchn"/>
    <w:uiPriority w:val="99"/>
    <w:unhideWhenUsed/>
    <w:rsid w:val="00BF29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29C9"/>
  </w:style>
  <w:style w:type="paragraph" w:styleId="Fuzeile">
    <w:name w:val="footer"/>
    <w:basedOn w:val="Standard"/>
    <w:link w:val="FuzeileZchn"/>
    <w:uiPriority w:val="99"/>
    <w:unhideWhenUsed/>
    <w:rsid w:val="00BF29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29C9"/>
  </w:style>
  <w:style w:type="character" w:styleId="Kommentarzeichen">
    <w:name w:val="annotation reference"/>
    <w:basedOn w:val="Absatz-Standardschriftart"/>
    <w:uiPriority w:val="99"/>
    <w:semiHidden/>
    <w:unhideWhenUsed/>
    <w:rsid w:val="00934E5B"/>
    <w:rPr>
      <w:sz w:val="16"/>
      <w:szCs w:val="16"/>
    </w:rPr>
  </w:style>
  <w:style w:type="paragraph" w:styleId="Kommentartext">
    <w:name w:val="annotation text"/>
    <w:basedOn w:val="Standard"/>
    <w:link w:val="KommentartextZchn"/>
    <w:uiPriority w:val="99"/>
    <w:semiHidden/>
    <w:unhideWhenUsed/>
    <w:rsid w:val="00934E5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4E5B"/>
    <w:rPr>
      <w:sz w:val="20"/>
      <w:szCs w:val="20"/>
    </w:rPr>
  </w:style>
  <w:style w:type="paragraph" w:styleId="Kommentarthema">
    <w:name w:val="annotation subject"/>
    <w:basedOn w:val="Kommentartext"/>
    <w:next w:val="Kommentartext"/>
    <w:link w:val="KommentarthemaZchn"/>
    <w:uiPriority w:val="99"/>
    <w:semiHidden/>
    <w:unhideWhenUsed/>
    <w:rsid w:val="00934E5B"/>
    <w:rPr>
      <w:b/>
      <w:bCs/>
    </w:rPr>
  </w:style>
  <w:style w:type="character" w:customStyle="1" w:styleId="KommentarthemaZchn">
    <w:name w:val="Kommentarthema Zchn"/>
    <w:basedOn w:val="KommentartextZchn"/>
    <w:link w:val="Kommentarthema"/>
    <w:uiPriority w:val="99"/>
    <w:semiHidden/>
    <w:rsid w:val="00934E5B"/>
    <w:rPr>
      <w:b/>
      <w:bCs/>
      <w:sz w:val="20"/>
      <w:szCs w:val="20"/>
    </w:rPr>
  </w:style>
  <w:style w:type="paragraph" w:styleId="Sprechblasentext">
    <w:name w:val="Balloon Text"/>
    <w:basedOn w:val="Standard"/>
    <w:link w:val="SprechblasentextZchn"/>
    <w:uiPriority w:val="99"/>
    <w:semiHidden/>
    <w:unhideWhenUsed/>
    <w:rsid w:val="00934E5B"/>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934E5B"/>
    <w:rPr>
      <w:rFonts w:ascii="Times New Roman" w:hAnsi="Times New Roman" w:cs="Times New Roman"/>
      <w:sz w:val="18"/>
      <w:szCs w:val="18"/>
    </w:rPr>
  </w:style>
  <w:style w:type="character" w:customStyle="1" w:styleId="UnresolvedMention1">
    <w:name w:val="Unresolved Mention1"/>
    <w:basedOn w:val="Absatz-Standardschriftart"/>
    <w:uiPriority w:val="99"/>
    <w:semiHidden/>
    <w:unhideWhenUsed/>
    <w:rsid w:val="00934E5B"/>
    <w:rPr>
      <w:color w:val="605E5C"/>
      <w:shd w:val="clear" w:color="auto" w:fill="E1DFDD"/>
    </w:rPr>
  </w:style>
  <w:style w:type="character" w:customStyle="1" w:styleId="lblnewsfulltext">
    <w:name w:val="lblnewsfulltext"/>
    <w:basedOn w:val="Absatz-Standardschriftart"/>
    <w:rsid w:val="00951FFE"/>
  </w:style>
  <w:style w:type="character" w:styleId="Fett">
    <w:name w:val="Strong"/>
    <w:basedOn w:val="Absatz-Standardschriftart"/>
    <w:uiPriority w:val="22"/>
    <w:qFormat/>
    <w:rsid w:val="00951FFE"/>
    <w:rPr>
      <w:b/>
      <w:bCs/>
    </w:rPr>
  </w:style>
  <w:style w:type="paragraph" w:styleId="berarbeitung">
    <w:name w:val="Revision"/>
    <w:hidden/>
    <w:uiPriority w:val="99"/>
    <w:semiHidden/>
    <w:rsid w:val="001C6D8D"/>
    <w:pPr>
      <w:spacing w:after="0" w:line="240" w:lineRule="auto"/>
    </w:pPr>
  </w:style>
  <w:style w:type="character" w:customStyle="1" w:styleId="UnresolvedMention10">
    <w:name w:val="Unresolved Mention1"/>
    <w:basedOn w:val="Absatz-Standardschriftart"/>
    <w:uiPriority w:val="99"/>
    <w:semiHidden/>
    <w:unhideWhenUsed/>
    <w:rsid w:val="005B5754"/>
    <w:rPr>
      <w:color w:val="605E5C"/>
      <w:shd w:val="clear" w:color="auto" w:fill="E1DFDD"/>
    </w:rPr>
  </w:style>
  <w:style w:type="character" w:customStyle="1" w:styleId="UnresolvedMention2">
    <w:name w:val="Unresolved Mention2"/>
    <w:basedOn w:val="Absatz-Standardschriftart"/>
    <w:uiPriority w:val="99"/>
    <w:semiHidden/>
    <w:unhideWhenUsed/>
    <w:rsid w:val="0090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22794">
      <w:bodyDiv w:val="1"/>
      <w:marLeft w:val="0"/>
      <w:marRight w:val="0"/>
      <w:marTop w:val="0"/>
      <w:marBottom w:val="0"/>
      <w:divBdr>
        <w:top w:val="none" w:sz="0" w:space="0" w:color="auto"/>
        <w:left w:val="none" w:sz="0" w:space="0" w:color="auto"/>
        <w:bottom w:val="none" w:sz="0" w:space="0" w:color="auto"/>
        <w:right w:val="none" w:sz="0" w:space="0" w:color="auto"/>
      </w:divBdr>
    </w:div>
    <w:div w:id="500236509">
      <w:bodyDiv w:val="1"/>
      <w:marLeft w:val="0"/>
      <w:marRight w:val="0"/>
      <w:marTop w:val="0"/>
      <w:marBottom w:val="0"/>
      <w:divBdr>
        <w:top w:val="none" w:sz="0" w:space="0" w:color="auto"/>
        <w:left w:val="none" w:sz="0" w:space="0" w:color="auto"/>
        <w:bottom w:val="none" w:sz="0" w:space="0" w:color="auto"/>
        <w:right w:val="none" w:sz="0" w:space="0" w:color="auto"/>
      </w:divBdr>
    </w:div>
    <w:div w:id="831607352">
      <w:bodyDiv w:val="1"/>
      <w:marLeft w:val="0"/>
      <w:marRight w:val="0"/>
      <w:marTop w:val="0"/>
      <w:marBottom w:val="0"/>
      <w:divBdr>
        <w:top w:val="none" w:sz="0" w:space="0" w:color="auto"/>
        <w:left w:val="none" w:sz="0" w:space="0" w:color="auto"/>
        <w:bottom w:val="none" w:sz="0" w:space="0" w:color="auto"/>
        <w:right w:val="none" w:sz="0" w:space="0" w:color="auto"/>
      </w:divBdr>
    </w:div>
    <w:div w:id="874928401">
      <w:bodyDiv w:val="1"/>
      <w:marLeft w:val="0"/>
      <w:marRight w:val="0"/>
      <w:marTop w:val="0"/>
      <w:marBottom w:val="0"/>
      <w:divBdr>
        <w:top w:val="none" w:sz="0" w:space="0" w:color="auto"/>
        <w:left w:val="none" w:sz="0" w:space="0" w:color="auto"/>
        <w:bottom w:val="none" w:sz="0" w:space="0" w:color="auto"/>
        <w:right w:val="none" w:sz="0" w:space="0" w:color="auto"/>
      </w:divBdr>
    </w:div>
    <w:div w:id="1371614437">
      <w:bodyDiv w:val="1"/>
      <w:marLeft w:val="0"/>
      <w:marRight w:val="0"/>
      <w:marTop w:val="0"/>
      <w:marBottom w:val="0"/>
      <w:divBdr>
        <w:top w:val="none" w:sz="0" w:space="0" w:color="auto"/>
        <w:left w:val="none" w:sz="0" w:space="0" w:color="auto"/>
        <w:bottom w:val="none" w:sz="0" w:space="0" w:color="auto"/>
        <w:right w:val="none" w:sz="0" w:space="0" w:color="auto"/>
      </w:divBdr>
    </w:div>
    <w:div w:id="1417894752">
      <w:bodyDiv w:val="1"/>
      <w:marLeft w:val="0"/>
      <w:marRight w:val="0"/>
      <w:marTop w:val="0"/>
      <w:marBottom w:val="0"/>
      <w:divBdr>
        <w:top w:val="none" w:sz="0" w:space="0" w:color="auto"/>
        <w:left w:val="none" w:sz="0" w:space="0" w:color="auto"/>
        <w:bottom w:val="none" w:sz="0" w:space="0" w:color="auto"/>
        <w:right w:val="none" w:sz="0" w:space="0" w:color="auto"/>
      </w:divBdr>
    </w:div>
    <w:div w:id="1568759233">
      <w:bodyDiv w:val="1"/>
      <w:marLeft w:val="0"/>
      <w:marRight w:val="0"/>
      <w:marTop w:val="0"/>
      <w:marBottom w:val="0"/>
      <w:divBdr>
        <w:top w:val="none" w:sz="0" w:space="0" w:color="auto"/>
        <w:left w:val="none" w:sz="0" w:space="0" w:color="auto"/>
        <w:bottom w:val="none" w:sz="0" w:space="0" w:color="auto"/>
        <w:right w:val="none" w:sz="0" w:space="0" w:color="auto"/>
      </w:divBdr>
    </w:div>
    <w:div w:id="1738086802">
      <w:bodyDiv w:val="1"/>
      <w:marLeft w:val="0"/>
      <w:marRight w:val="0"/>
      <w:marTop w:val="0"/>
      <w:marBottom w:val="0"/>
      <w:divBdr>
        <w:top w:val="none" w:sz="0" w:space="0" w:color="auto"/>
        <w:left w:val="none" w:sz="0" w:space="0" w:color="auto"/>
        <w:bottom w:val="none" w:sz="0" w:space="0" w:color="auto"/>
        <w:right w:val="none" w:sz="0" w:space="0" w:color="auto"/>
      </w:divBdr>
    </w:div>
    <w:div w:id="1816483489">
      <w:bodyDiv w:val="1"/>
      <w:marLeft w:val="0"/>
      <w:marRight w:val="0"/>
      <w:marTop w:val="0"/>
      <w:marBottom w:val="0"/>
      <w:divBdr>
        <w:top w:val="none" w:sz="0" w:space="0" w:color="auto"/>
        <w:left w:val="none" w:sz="0" w:space="0" w:color="auto"/>
        <w:bottom w:val="none" w:sz="0" w:space="0" w:color="auto"/>
        <w:right w:val="none" w:sz="0" w:space="0" w:color="auto"/>
      </w:divBdr>
    </w:div>
    <w:div w:id="1924365995">
      <w:bodyDiv w:val="1"/>
      <w:marLeft w:val="0"/>
      <w:marRight w:val="0"/>
      <w:marTop w:val="0"/>
      <w:marBottom w:val="0"/>
      <w:divBdr>
        <w:top w:val="none" w:sz="0" w:space="0" w:color="auto"/>
        <w:left w:val="none" w:sz="0" w:space="0" w:color="auto"/>
        <w:bottom w:val="none" w:sz="0" w:space="0" w:color="auto"/>
        <w:right w:val="none" w:sz="0" w:space="0" w:color="auto"/>
      </w:divBdr>
    </w:div>
    <w:div w:id="2036878464">
      <w:bodyDiv w:val="1"/>
      <w:marLeft w:val="0"/>
      <w:marRight w:val="0"/>
      <w:marTop w:val="0"/>
      <w:marBottom w:val="0"/>
      <w:divBdr>
        <w:top w:val="none" w:sz="0" w:space="0" w:color="auto"/>
        <w:left w:val="none" w:sz="0" w:space="0" w:color="auto"/>
        <w:bottom w:val="none" w:sz="0" w:space="0" w:color="auto"/>
        <w:right w:val="none" w:sz="0" w:space="0" w:color="auto"/>
      </w:divBdr>
    </w:div>
    <w:div w:id="20417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AboutUs/Pages/FundingBudget.aspx" TargetMode="External"/><Relationship Id="rId2" Type="http://schemas.openxmlformats.org/officeDocument/2006/relationships/hyperlink" Target="https://www.un.org/press/en/2017/gaab4270.doc.htm" TargetMode="External"/><Relationship Id="rId1" Type="http://schemas.openxmlformats.org/officeDocument/2006/relationships/hyperlink" Target="http://undocs.org/en/A/73/443/Ad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CF399-B463-47E0-8512-3E6C80F5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3546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International Service for Human Rights</Company>
  <LinksUpToDate>false</LinksUpToDate>
  <CharactersWithSpaces>4100</CharactersWithSpaces>
  <SharedDoc>false</SharedDoc>
  <HLinks>
    <vt:vector size="18" baseType="variant">
      <vt:variant>
        <vt:i4>1769540</vt:i4>
      </vt:variant>
      <vt:variant>
        <vt:i4>6</vt:i4>
      </vt:variant>
      <vt:variant>
        <vt:i4>0</vt:i4>
      </vt:variant>
      <vt:variant>
        <vt:i4>5</vt:i4>
      </vt:variant>
      <vt:variant>
        <vt:lpwstr>https://www.un.org/press/en/2017/gaab4270.doc.htm</vt:lpwstr>
      </vt:variant>
      <vt:variant>
        <vt:lpwstr/>
      </vt:variant>
      <vt:variant>
        <vt:i4>7077927</vt:i4>
      </vt:variant>
      <vt:variant>
        <vt:i4>3</vt:i4>
      </vt:variant>
      <vt:variant>
        <vt:i4>0</vt:i4>
      </vt:variant>
      <vt:variant>
        <vt:i4>5</vt:i4>
      </vt:variant>
      <vt:variant>
        <vt:lpwstr>http://undocs.org/en/A/73/443/Add.1</vt:lpwstr>
      </vt:variant>
      <vt:variant>
        <vt:lpwstr/>
      </vt:variant>
      <vt:variant>
        <vt:i4>1179726</vt:i4>
      </vt:variant>
      <vt:variant>
        <vt:i4>0</vt:i4>
      </vt:variant>
      <vt:variant>
        <vt:i4>0</vt:i4>
      </vt:variant>
      <vt:variant>
        <vt:i4>5</vt:i4>
      </vt:variant>
      <vt:variant>
        <vt:lpwstr>https://www.ohchr.org/EN/NewsEvents/Pages/DisplayNews.aspx?NewsID=24621&amp;LangID=E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Ploton</dc:creator>
  <cp:keywords/>
  <dc:description/>
  <cp:lastModifiedBy>Daniela Almer</cp:lastModifiedBy>
  <cp:revision>2</cp:revision>
  <cp:lastPrinted>2019-05-24T09:40:00Z</cp:lastPrinted>
  <dcterms:created xsi:type="dcterms:W3CDTF">2019-05-24T12:35:00Z</dcterms:created>
  <dcterms:modified xsi:type="dcterms:W3CDTF">2019-05-24T12:35:00Z</dcterms:modified>
</cp:coreProperties>
</file>